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4B0"/>
  <w:body>
    <w:tbl>
      <w:tblPr>
        <w:tblStyle w:val="Tablaconcuadrcula"/>
        <w:tblW w:w="0" w:type="auto"/>
        <w:tblLook w:val="04A0"/>
      </w:tblPr>
      <w:tblGrid>
        <w:gridCol w:w="2175"/>
        <w:gridCol w:w="2162"/>
        <w:gridCol w:w="2168"/>
        <w:gridCol w:w="2165"/>
        <w:gridCol w:w="2156"/>
        <w:gridCol w:w="2170"/>
      </w:tblGrid>
      <w:tr w:rsidR="009E05B7" w:rsidRPr="00C21444" w:rsidTr="00C21444">
        <w:tc>
          <w:tcPr>
            <w:tcW w:w="2175" w:type="dxa"/>
            <w:vMerge w:val="restart"/>
            <w:tcBorders>
              <w:top w:val="nil"/>
              <w:left w:val="nil"/>
              <w:bottom w:val="nil"/>
              <w:right w:val="outset" w:sz="6" w:space="0" w:color="92CDDC" w:themeColor="accent5" w:themeTint="99"/>
            </w:tcBorders>
          </w:tcPr>
          <w:p w:rsidR="009E05B7" w:rsidRPr="00C21444" w:rsidRDefault="009E05B7" w:rsidP="00EE4990">
            <w:r w:rsidRPr="00C21444">
              <w:rPr>
                <w:noProof/>
                <w:lang w:val="es-CL" w:eastAsia="es-CL"/>
              </w:rPr>
              <w:drawing>
                <wp:inline distT="0" distB="0" distL="0" distR="0">
                  <wp:extent cx="657225" cy="766762"/>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8415" cy="768151"/>
                          </a:xfrm>
                          <a:prstGeom prst="rect">
                            <a:avLst/>
                          </a:prstGeom>
                        </pic:spPr>
                      </pic:pic>
                    </a:graphicData>
                  </a:graphic>
                </wp:inline>
              </w:drawing>
            </w:r>
          </w:p>
        </w:tc>
        <w:tc>
          <w:tcPr>
            <w:tcW w:w="2162" w:type="dxa"/>
            <w:tcBorders>
              <w:top w:val="outset" w:sz="6" w:space="0" w:color="92CDDC" w:themeColor="accent5" w:themeTint="99"/>
              <w:left w:val="outset" w:sz="6" w:space="0" w:color="92CDDC" w:themeColor="accent5" w:themeTint="99"/>
              <w:bottom w:val="outset" w:sz="6" w:space="0" w:color="92CDDC" w:themeColor="accent5" w:themeTint="99"/>
              <w:right w:val="outset" w:sz="6" w:space="0" w:color="92CDDC" w:themeColor="accent5" w:themeTint="99"/>
            </w:tcBorders>
            <w:shd w:val="clear" w:color="auto" w:fill="008080"/>
          </w:tcPr>
          <w:p w:rsidR="009E05B7" w:rsidRPr="00C21444" w:rsidRDefault="009E05B7" w:rsidP="009E05B7">
            <w:pPr>
              <w:rPr>
                <w:color w:val="FFFFFF" w:themeColor="background1"/>
                <w:lang w:val="es-CL"/>
              </w:rPr>
            </w:pPr>
            <w:r w:rsidRPr="00C21444">
              <w:rPr>
                <w:color w:val="FFFFFF" w:themeColor="background1"/>
                <w:lang w:val="es-CL"/>
              </w:rPr>
              <w:t>Área:</w:t>
            </w:r>
          </w:p>
        </w:tc>
        <w:tc>
          <w:tcPr>
            <w:tcW w:w="2168" w:type="dxa"/>
            <w:tcBorders>
              <w:top w:val="outset" w:sz="6" w:space="0" w:color="92CDDC" w:themeColor="accent5" w:themeTint="99"/>
              <w:left w:val="outset" w:sz="6" w:space="0" w:color="92CDDC" w:themeColor="accent5" w:themeTint="99"/>
              <w:bottom w:val="outset" w:sz="6" w:space="0" w:color="92CDDC" w:themeColor="accent5" w:themeTint="99"/>
              <w:right w:val="outset" w:sz="6" w:space="0" w:color="92CDDC" w:themeColor="accent5" w:themeTint="99"/>
            </w:tcBorders>
            <w:shd w:val="clear" w:color="auto" w:fill="008080"/>
          </w:tcPr>
          <w:p w:rsidR="009E05B7" w:rsidRPr="00C21444" w:rsidRDefault="009E05B7" w:rsidP="009E05B7">
            <w:pPr>
              <w:rPr>
                <w:color w:val="FFFFFF" w:themeColor="background1"/>
                <w:lang w:val="es-CL"/>
              </w:rPr>
            </w:pPr>
            <w:r w:rsidRPr="00C21444">
              <w:rPr>
                <w:color w:val="FFFFFF" w:themeColor="background1"/>
                <w:lang w:val="es-CL"/>
              </w:rPr>
              <w:t>Recursos:</w:t>
            </w:r>
          </w:p>
        </w:tc>
        <w:tc>
          <w:tcPr>
            <w:tcW w:w="2165" w:type="dxa"/>
            <w:tcBorders>
              <w:top w:val="outset" w:sz="6" w:space="0" w:color="92CDDC" w:themeColor="accent5" w:themeTint="99"/>
              <w:left w:val="outset" w:sz="6" w:space="0" w:color="92CDDC" w:themeColor="accent5" w:themeTint="99"/>
              <w:bottom w:val="outset" w:sz="6" w:space="0" w:color="92CDDC" w:themeColor="accent5" w:themeTint="99"/>
              <w:right w:val="outset" w:sz="6" w:space="0" w:color="92CDDC" w:themeColor="accent5" w:themeTint="99"/>
            </w:tcBorders>
            <w:shd w:val="clear" w:color="auto" w:fill="008080"/>
          </w:tcPr>
          <w:p w:rsidR="009E05B7" w:rsidRPr="00C21444" w:rsidRDefault="00E606C6" w:rsidP="009E05B7">
            <w:pPr>
              <w:rPr>
                <w:color w:val="FFFFFF" w:themeColor="background1"/>
                <w:lang w:val="es-CL"/>
              </w:rPr>
            </w:pPr>
            <w:r w:rsidRPr="00C21444">
              <w:rPr>
                <w:color w:val="FFFFFF" w:themeColor="background1"/>
                <w:lang w:val="es-CL"/>
              </w:rPr>
              <w:t>D</w:t>
            </w:r>
            <w:r w:rsidR="009E05B7" w:rsidRPr="00C21444">
              <w:rPr>
                <w:color w:val="FFFFFF" w:themeColor="background1"/>
                <w:lang w:val="es-CL"/>
              </w:rPr>
              <w:t>irigido:</w:t>
            </w:r>
          </w:p>
        </w:tc>
        <w:tc>
          <w:tcPr>
            <w:tcW w:w="2156" w:type="dxa"/>
            <w:tcBorders>
              <w:top w:val="outset" w:sz="6" w:space="0" w:color="92CDDC" w:themeColor="accent5" w:themeTint="99"/>
              <w:left w:val="outset" w:sz="6" w:space="0" w:color="92CDDC" w:themeColor="accent5" w:themeTint="99"/>
              <w:bottom w:val="outset" w:sz="6" w:space="0" w:color="92CDDC" w:themeColor="accent5" w:themeTint="99"/>
              <w:right w:val="outset" w:sz="6" w:space="0" w:color="92CDDC" w:themeColor="accent5" w:themeTint="99"/>
            </w:tcBorders>
            <w:shd w:val="clear" w:color="auto" w:fill="008080"/>
          </w:tcPr>
          <w:p w:rsidR="009E05B7" w:rsidRPr="00C21444" w:rsidRDefault="009E05B7" w:rsidP="009E05B7">
            <w:pPr>
              <w:rPr>
                <w:color w:val="FFFFFF" w:themeColor="background1"/>
                <w:lang w:val="es-CL"/>
              </w:rPr>
            </w:pPr>
            <w:r w:rsidRPr="00C21444">
              <w:rPr>
                <w:color w:val="FFFFFF" w:themeColor="background1"/>
                <w:lang w:val="es-CL"/>
              </w:rPr>
              <w:t>Fecha:</w:t>
            </w:r>
          </w:p>
        </w:tc>
        <w:tc>
          <w:tcPr>
            <w:tcW w:w="2170" w:type="dxa"/>
            <w:tcBorders>
              <w:top w:val="outset" w:sz="6" w:space="0" w:color="92CDDC" w:themeColor="accent5" w:themeTint="99"/>
              <w:left w:val="outset" w:sz="6" w:space="0" w:color="92CDDC" w:themeColor="accent5" w:themeTint="99"/>
              <w:bottom w:val="outset" w:sz="6" w:space="0" w:color="92CDDC" w:themeColor="accent5" w:themeTint="99"/>
              <w:right w:val="outset" w:sz="6" w:space="0" w:color="92CDDC" w:themeColor="accent5" w:themeTint="99"/>
            </w:tcBorders>
            <w:shd w:val="clear" w:color="auto" w:fill="008080"/>
          </w:tcPr>
          <w:p w:rsidR="009E05B7" w:rsidRPr="00C21444" w:rsidRDefault="00E606C6" w:rsidP="009E05B7">
            <w:pPr>
              <w:rPr>
                <w:color w:val="FFFFFF" w:themeColor="background1"/>
                <w:lang w:val="es-CL"/>
              </w:rPr>
            </w:pPr>
            <w:r w:rsidRPr="00C21444">
              <w:rPr>
                <w:color w:val="FFFFFF" w:themeColor="background1"/>
                <w:lang w:val="es-CL"/>
              </w:rPr>
              <w:t>E</w:t>
            </w:r>
            <w:r w:rsidR="00BC244F" w:rsidRPr="00C21444">
              <w:rPr>
                <w:color w:val="FFFFFF" w:themeColor="background1"/>
                <w:lang w:val="es-CL"/>
              </w:rPr>
              <w:t>ncargado</w:t>
            </w:r>
            <w:r w:rsidR="00D26B5B">
              <w:rPr>
                <w:color w:val="FFFFFF" w:themeColor="background1"/>
                <w:lang w:val="es-CL"/>
              </w:rPr>
              <w:t>:</w:t>
            </w:r>
          </w:p>
        </w:tc>
      </w:tr>
      <w:tr w:rsidR="009E05B7" w:rsidRPr="00C21444" w:rsidTr="00C21444">
        <w:tc>
          <w:tcPr>
            <w:tcW w:w="2175" w:type="dxa"/>
            <w:vMerge/>
            <w:tcBorders>
              <w:top w:val="nil"/>
              <w:left w:val="nil"/>
              <w:bottom w:val="nil"/>
              <w:right w:val="outset" w:sz="6" w:space="0" w:color="92CDDC" w:themeColor="accent5" w:themeTint="99"/>
            </w:tcBorders>
          </w:tcPr>
          <w:p w:rsidR="009E05B7" w:rsidRPr="00C21444" w:rsidRDefault="009E05B7"/>
        </w:tc>
        <w:tc>
          <w:tcPr>
            <w:tcW w:w="2162" w:type="dxa"/>
            <w:tcBorders>
              <w:top w:val="outset" w:sz="6" w:space="0" w:color="92CDDC" w:themeColor="accent5" w:themeTint="99"/>
              <w:left w:val="outset" w:sz="6" w:space="0" w:color="92CDDC" w:themeColor="accent5" w:themeTint="99"/>
              <w:bottom w:val="outset" w:sz="6" w:space="0" w:color="92CDDC" w:themeColor="accent5" w:themeTint="99"/>
              <w:right w:val="outset" w:sz="6" w:space="0" w:color="92CDDC" w:themeColor="accent5" w:themeTint="99"/>
            </w:tcBorders>
            <w:shd w:val="clear" w:color="auto" w:fill="FFFFFF" w:themeFill="background1"/>
          </w:tcPr>
          <w:p w:rsidR="009E05B7" w:rsidRPr="00C21444" w:rsidRDefault="00C21444" w:rsidP="0043681B">
            <w:pPr>
              <w:jc w:val="center"/>
            </w:pPr>
            <w:r w:rsidRPr="00D26B5B">
              <w:rPr>
                <w:lang w:val="es-CL"/>
              </w:rPr>
              <w:t xml:space="preserve">Educación </w:t>
            </w:r>
            <w:r w:rsidR="00517B5B" w:rsidRPr="00D26B5B">
              <w:rPr>
                <w:lang w:val="es-CL"/>
              </w:rPr>
              <w:t>C</w:t>
            </w:r>
            <w:r w:rsidR="0043681B">
              <w:rPr>
                <w:lang w:val="es-CL"/>
              </w:rPr>
              <w:t>iudadana</w:t>
            </w:r>
          </w:p>
        </w:tc>
        <w:tc>
          <w:tcPr>
            <w:tcW w:w="2168" w:type="dxa"/>
            <w:tcBorders>
              <w:top w:val="outset" w:sz="6" w:space="0" w:color="92CDDC" w:themeColor="accent5" w:themeTint="99"/>
              <w:left w:val="outset" w:sz="6" w:space="0" w:color="92CDDC" w:themeColor="accent5" w:themeTint="99"/>
              <w:bottom w:val="outset" w:sz="6" w:space="0" w:color="92CDDC" w:themeColor="accent5" w:themeTint="99"/>
              <w:right w:val="outset" w:sz="6" w:space="0" w:color="92CDDC" w:themeColor="accent5" w:themeTint="99"/>
            </w:tcBorders>
            <w:shd w:val="clear" w:color="auto" w:fill="FFFFFF" w:themeFill="background1"/>
          </w:tcPr>
          <w:p w:rsidR="009E05B7" w:rsidRPr="00C21444" w:rsidRDefault="009E05B7" w:rsidP="00D26B5B">
            <w:pPr>
              <w:jc w:val="center"/>
              <w:rPr>
                <w:lang w:val="es-CL"/>
              </w:rPr>
            </w:pPr>
            <w:r w:rsidRPr="00C21444">
              <w:rPr>
                <w:lang w:val="es-CL"/>
              </w:rPr>
              <w:t>Computador</w:t>
            </w:r>
          </w:p>
          <w:p w:rsidR="009E05B7" w:rsidRPr="00C21444" w:rsidRDefault="009E05B7" w:rsidP="00D26B5B">
            <w:pPr>
              <w:jc w:val="center"/>
              <w:rPr>
                <w:lang w:val="es-CL"/>
              </w:rPr>
            </w:pPr>
            <w:r w:rsidRPr="00C21444">
              <w:rPr>
                <w:lang w:val="es-CL"/>
              </w:rPr>
              <w:t>Videos</w:t>
            </w:r>
          </w:p>
          <w:p w:rsidR="009E05B7" w:rsidRPr="00C21444" w:rsidRDefault="009E05B7" w:rsidP="00D26B5B">
            <w:pPr>
              <w:jc w:val="center"/>
            </w:pPr>
            <w:r w:rsidRPr="00C21444">
              <w:rPr>
                <w:lang w:val="es-CL"/>
              </w:rPr>
              <w:t>informativos</w:t>
            </w:r>
          </w:p>
        </w:tc>
        <w:tc>
          <w:tcPr>
            <w:tcW w:w="2165" w:type="dxa"/>
            <w:tcBorders>
              <w:top w:val="outset" w:sz="6" w:space="0" w:color="92CDDC" w:themeColor="accent5" w:themeTint="99"/>
              <w:left w:val="outset" w:sz="6" w:space="0" w:color="92CDDC" w:themeColor="accent5" w:themeTint="99"/>
              <w:bottom w:val="outset" w:sz="6" w:space="0" w:color="92CDDC" w:themeColor="accent5" w:themeTint="99"/>
              <w:right w:val="outset" w:sz="6" w:space="0" w:color="92CDDC" w:themeColor="accent5" w:themeTint="99"/>
            </w:tcBorders>
            <w:shd w:val="clear" w:color="auto" w:fill="FFFFFF" w:themeFill="background1"/>
          </w:tcPr>
          <w:p w:rsidR="009E05B7" w:rsidRPr="00C21444" w:rsidRDefault="009E05B7" w:rsidP="0043681B">
            <w:pPr>
              <w:jc w:val="center"/>
            </w:pPr>
            <w:r w:rsidRPr="00C21444">
              <w:rPr>
                <w:color w:val="0F243E" w:themeColor="text2" w:themeShade="80"/>
                <w:lang w:val="es-CL"/>
              </w:rPr>
              <w:t>Estudiantes</w:t>
            </w:r>
            <w:r w:rsidR="0043681B">
              <w:rPr>
                <w:color w:val="0F243E" w:themeColor="text2" w:themeShade="80"/>
                <w:lang w:val="es-CL"/>
              </w:rPr>
              <w:t xml:space="preserve"> de 1° a 4</w:t>
            </w:r>
            <w:r w:rsidR="00C21444" w:rsidRPr="00C21444">
              <w:rPr>
                <w:color w:val="0F243E" w:themeColor="text2" w:themeShade="80"/>
                <w:lang w:val="es-CL"/>
              </w:rPr>
              <w:t xml:space="preserve">° </w:t>
            </w:r>
            <w:r w:rsidR="0043681B">
              <w:rPr>
                <w:color w:val="0F243E" w:themeColor="text2" w:themeShade="80"/>
                <w:lang w:val="es-CL"/>
              </w:rPr>
              <w:t>medio</w:t>
            </w:r>
          </w:p>
        </w:tc>
        <w:tc>
          <w:tcPr>
            <w:tcW w:w="2156" w:type="dxa"/>
            <w:tcBorders>
              <w:top w:val="outset" w:sz="6" w:space="0" w:color="92CDDC" w:themeColor="accent5" w:themeTint="99"/>
              <w:left w:val="outset" w:sz="6" w:space="0" w:color="92CDDC" w:themeColor="accent5" w:themeTint="99"/>
              <w:bottom w:val="outset" w:sz="6" w:space="0" w:color="92CDDC" w:themeColor="accent5" w:themeTint="99"/>
              <w:right w:val="outset" w:sz="6" w:space="0" w:color="92CDDC" w:themeColor="accent5" w:themeTint="99"/>
            </w:tcBorders>
            <w:shd w:val="clear" w:color="auto" w:fill="FFFFFF" w:themeFill="background1"/>
          </w:tcPr>
          <w:p w:rsidR="009E05B7" w:rsidRPr="00C21444" w:rsidRDefault="00C21444" w:rsidP="00D26B5B">
            <w:pPr>
              <w:jc w:val="center"/>
            </w:pPr>
            <w:r w:rsidRPr="00C21444">
              <w:rPr>
                <w:color w:val="0F243E" w:themeColor="text2" w:themeShade="80"/>
                <w:lang w:val="es-CL"/>
              </w:rPr>
              <w:t>8 de marzo 2021</w:t>
            </w:r>
          </w:p>
        </w:tc>
        <w:tc>
          <w:tcPr>
            <w:tcW w:w="2170" w:type="dxa"/>
            <w:tcBorders>
              <w:top w:val="outset" w:sz="6" w:space="0" w:color="92CDDC" w:themeColor="accent5" w:themeTint="99"/>
              <w:left w:val="outset" w:sz="6" w:space="0" w:color="92CDDC" w:themeColor="accent5" w:themeTint="99"/>
              <w:bottom w:val="outset" w:sz="6" w:space="0" w:color="92CDDC" w:themeColor="accent5" w:themeTint="99"/>
              <w:right w:val="outset" w:sz="6" w:space="0" w:color="92CDDC" w:themeColor="accent5" w:themeTint="99"/>
            </w:tcBorders>
            <w:shd w:val="clear" w:color="auto" w:fill="FFFFFF" w:themeFill="background1"/>
          </w:tcPr>
          <w:p w:rsidR="001C1C02" w:rsidRPr="00C21444" w:rsidRDefault="00E02BF2" w:rsidP="00D26B5B">
            <w:pPr>
              <w:jc w:val="center"/>
              <w:rPr>
                <w:color w:val="0F243E" w:themeColor="text2" w:themeShade="80"/>
                <w:lang w:val="es-CL"/>
              </w:rPr>
            </w:pPr>
            <w:r>
              <w:rPr>
                <w:color w:val="0F243E" w:themeColor="text2" w:themeShade="80"/>
                <w:lang w:val="es-CL"/>
              </w:rPr>
              <w:t>Profesores/as de la hora correspondiente</w:t>
            </w:r>
          </w:p>
          <w:p w:rsidR="009E05B7" w:rsidRPr="00C21444" w:rsidRDefault="009E05B7" w:rsidP="00D26B5B">
            <w:pPr>
              <w:jc w:val="center"/>
            </w:pPr>
          </w:p>
        </w:tc>
      </w:tr>
      <w:tr w:rsidR="009E05B7" w:rsidRPr="00C21444" w:rsidTr="00C21444">
        <w:tc>
          <w:tcPr>
            <w:tcW w:w="2175" w:type="dxa"/>
            <w:vMerge w:val="restart"/>
            <w:tcBorders>
              <w:top w:val="nil"/>
              <w:left w:val="nil"/>
              <w:bottom w:val="nil"/>
              <w:right w:val="nil"/>
            </w:tcBorders>
            <w:textDirection w:val="btLr"/>
          </w:tcPr>
          <w:p w:rsidR="00B252D6" w:rsidRPr="00C21444" w:rsidRDefault="00B252D6" w:rsidP="00B252D6">
            <w:pPr>
              <w:ind w:left="113" w:right="113"/>
              <w:jc w:val="center"/>
              <w:rPr>
                <w:color w:val="FFFFFF" w:themeColor="background1"/>
                <w:sz w:val="72"/>
                <w:szCs w:val="72"/>
                <w:lang w:val="es-CL"/>
              </w:rPr>
            </w:pPr>
            <w:r w:rsidRPr="00C21444">
              <w:rPr>
                <w:color w:val="FFFFFF" w:themeColor="background1"/>
                <w:sz w:val="72"/>
                <w:szCs w:val="72"/>
                <w:lang w:val="es-CL"/>
              </w:rPr>
              <w:t>Planificación</w:t>
            </w:r>
          </w:p>
          <w:p w:rsidR="00B252D6" w:rsidRPr="00C21444" w:rsidRDefault="00C21444" w:rsidP="00B252D6">
            <w:pPr>
              <w:ind w:left="113" w:right="113"/>
              <w:jc w:val="center"/>
              <w:rPr>
                <w:color w:val="FFFFFF" w:themeColor="background1"/>
                <w:sz w:val="32"/>
                <w:szCs w:val="32"/>
                <w:lang w:val="es-CL"/>
              </w:rPr>
            </w:pPr>
            <w:r w:rsidRPr="00C21444">
              <w:rPr>
                <w:b/>
                <w:color w:val="FFFFFF" w:themeColor="background1"/>
                <w:sz w:val="32"/>
                <w:szCs w:val="32"/>
                <w:lang w:val="es-CL"/>
              </w:rPr>
              <w:t>CONMEMORACIÓN DÍA INTERNACIONAL DE LA MUJER</w:t>
            </w:r>
          </w:p>
          <w:p w:rsidR="009E05B7" w:rsidRPr="00C21444" w:rsidRDefault="009E05B7" w:rsidP="00B252D6">
            <w:pPr>
              <w:ind w:left="113" w:right="113"/>
            </w:pPr>
          </w:p>
        </w:tc>
        <w:tc>
          <w:tcPr>
            <w:tcW w:w="10821" w:type="dxa"/>
            <w:gridSpan w:val="5"/>
            <w:tcBorders>
              <w:top w:val="outset" w:sz="6" w:space="0" w:color="92CDDC" w:themeColor="accent5" w:themeTint="99"/>
              <w:left w:val="nil"/>
              <w:bottom w:val="inset" w:sz="6" w:space="0" w:color="92CDDC" w:themeColor="accent5" w:themeTint="99"/>
              <w:right w:val="nil"/>
            </w:tcBorders>
          </w:tcPr>
          <w:p w:rsidR="009E05B7" w:rsidRPr="00C21444" w:rsidRDefault="00A26AD1" w:rsidP="00A26AD1">
            <w:pPr>
              <w:tabs>
                <w:tab w:val="left" w:pos="3135"/>
              </w:tabs>
            </w:pPr>
            <w:r w:rsidRPr="00C21444">
              <w:tab/>
            </w:r>
          </w:p>
        </w:tc>
        <w:bookmarkStart w:id="0" w:name="_GoBack"/>
        <w:bookmarkEnd w:id="0"/>
      </w:tr>
      <w:tr w:rsidR="00C21444" w:rsidRPr="00C21444" w:rsidTr="00C21444">
        <w:tc>
          <w:tcPr>
            <w:tcW w:w="2175" w:type="dxa"/>
            <w:vMerge/>
            <w:tcBorders>
              <w:top w:val="nil"/>
              <w:left w:val="nil"/>
              <w:bottom w:val="nil"/>
              <w:right w:val="inset" w:sz="6" w:space="0" w:color="92CDDC" w:themeColor="accent5" w:themeTint="99"/>
            </w:tcBorders>
          </w:tcPr>
          <w:p w:rsidR="00C21444" w:rsidRPr="00C21444" w:rsidRDefault="00C21444" w:rsidP="009E05B7"/>
        </w:tc>
        <w:tc>
          <w:tcPr>
            <w:tcW w:w="10821" w:type="dxa"/>
            <w:gridSpan w:val="5"/>
            <w:tcBorders>
              <w:top w:val="inset" w:sz="6" w:space="0" w:color="92CDDC" w:themeColor="accent5" w:themeTint="99"/>
              <w:left w:val="inset" w:sz="6" w:space="0" w:color="92CDDC" w:themeColor="accent5" w:themeTint="99"/>
              <w:bottom w:val="inset" w:sz="6" w:space="0" w:color="92CDDC" w:themeColor="accent5" w:themeTint="99"/>
              <w:right w:val="inset" w:sz="6" w:space="0" w:color="92CDDC" w:themeColor="accent5" w:themeTint="99"/>
            </w:tcBorders>
            <w:shd w:val="clear" w:color="auto" w:fill="008080"/>
          </w:tcPr>
          <w:p w:rsidR="00C21444" w:rsidRPr="00C21444" w:rsidRDefault="00C21444" w:rsidP="00C21444">
            <w:pPr>
              <w:jc w:val="center"/>
              <w:rPr>
                <w:b/>
                <w:color w:val="FFFFFF" w:themeColor="background1"/>
                <w:sz w:val="24"/>
                <w:szCs w:val="24"/>
                <w:lang w:val="es-CL"/>
              </w:rPr>
            </w:pPr>
            <w:r w:rsidRPr="00C21444">
              <w:rPr>
                <w:b/>
                <w:color w:val="FFFFFF" w:themeColor="background1"/>
                <w:sz w:val="24"/>
                <w:szCs w:val="24"/>
                <w:lang w:val="es-CL"/>
              </w:rPr>
              <w:t>CONMEMORACIÓN DÍA INTERNACIONAL DE LA MUJER</w:t>
            </w:r>
          </w:p>
        </w:tc>
      </w:tr>
      <w:tr w:rsidR="009E05B7" w:rsidRPr="00C21444" w:rsidTr="00C21444">
        <w:tc>
          <w:tcPr>
            <w:tcW w:w="2175" w:type="dxa"/>
            <w:vMerge/>
            <w:tcBorders>
              <w:top w:val="nil"/>
              <w:left w:val="nil"/>
              <w:bottom w:val="nil"/>
              <w:right w:val="inset" w:sz="6" w:space="0" w:color="92CDDC" w:themeColor="accent5" w:themeTint="99"/>
            </w:tcBorders>
          </w:tcPr>
          <w:p w:rsidR="009E05B7" w:rsidRPr="00C21444" w:rsidRDefault="009E05B7" w:rsidP="009E05B7"/>
        </w:tc>
        <w:tc>
          <w:tcPr>
            <w:tcW w:w="4330" w:type="dxa"/>
            <w:gridSpan w:val="2"/>
            <w:tcBorders>
              <w:top w:val="inset" w:sz="6" w:space="0" w:color="92CDDC" w:themeColor="accent5" w:themeTint="99"/>
              <w:left w:val="inset" w:sz="6" w:space="0" w:color="92CDDC" w:themeColor="accent5" w:themeTint="99"/>
              <w:bottom w:val="inset" w:sz="6" w:space="0" w:color="92CDDC" w:themeColor="accent5" w:themeTint="99"/>
              <w:right w:val="inset" w:sz="6" w:space="0" w:color="92CDDC" w:themeColor="accent5" w:themeTint="99"/>
            </w:tcBorders>
            <w:shd w:val="clear" w:color="auto" w:fill="008080"/>
          </w:tcPr>
          <w:p w:rsidR="009E05B7" w:rsidRPr="00C21444" w:rsidRDefault="009E05B7" w:rsidP="009E05B7">
            <w:pPr>
              <w:rPr>
                <w:b/>
                <w:color w:val="FFFFFF" w:themeColor="background1"/>
                <w:lang w:val="es-CL"/>
              </w:rPr>
            </w:pPr>
            <w:r w:rsidRPr="00C21444">
              <w:rPr>
                <w:b/>
                <w:color w:val="FFFFFF" w:themeColor="background1"/>
                <w:lang w:val="es-CL"/>
              </w:rPr>
              <w:t xml:space="preserve">Objetivo de aprendizaje </w:t>
            </w:r>
          </w:p>
          <w:p w:rsidR="009E05B7" w:rsidRPr="00C21444" w:rsidRDefault="009E05B7" w:rsidP="009E05B7">
            <w:pPr>
              <w:rPr>
                <w:b/>
                <w:color w:val="FFFFFF" w:themeColor="background1"/>
                <w:lang w:val="es-CL"/>
              </w:rPr>
            </w:pPr>
          </w:p>
        </w:tc>
        <w:tc>
          <w:tcPr>
            <w:tcW w:w="6491" w:type="dxa"/>
            <w:gridSpan w:val="3"/>
            <w:tcBorders>
              <w:top w:val="inset" w:sz="6" w:space="0" w:color="92CDDC" w:themeColor="accent5" w:themeTint="99"/>
              <w:left w:val="inset" w:sz="6" w:space="0" w:color="92CDDC" w:themeColor="accent5" w:themeTint="99"/>
              <w:bottom w:val="inset" w:sz="6" w:space="0" w:color="92CDDC" w:themeColor="accent5" w:themeTint="99"/>
              <w:right w:val="inset" w:sz="6" w:space="0" w:color="92CDDC" w:themeColor="accent5" w:themeTint="99"/>
            </w:tcBorders>
            <w:shd w:val="clear" w:color="auto" w:fill="FFFFFF" w:themeFill="background1"/>
          </w:tcPr>
          <w:p w:rsidR="00517B5B" w:rsidRPr="00902F1F" w:rsidRDefault="00517B5B" w:rsidP="00517B5B">
            <w:pPr>
              <w:autoSpaceDE w:val="0"/>
              <w:autoSpaceDN w:val="0"/>
              <w:adjustRightInd w:val="0"/>
              <w:rPr>
                <w:rFonts w:eastAsiaTheme="minorHAnsi" w:cs="Roboto-Black"/>
                <w:sz w:val="20"/>
                <w:szCs w:val="20"/>
                <w:lang w:val="es-CL" w:eastAsia="en-US"/>
              </w:rPr>
            </w:pPr>
            <w:r w:rsidRPr="00902F1F">
              <w:rPr>
                <w:rFonts w:eastAsiaTheme="minorHAnsi" w:cs="Roboto-Black"/>
                <w:sz w:val="20"/>
                <w:szCs w:val="20"/>
                <w:lang w:val="es-CL" w:eastAsia="en-US"/>
              </w:rPr>
              <w:t>OA 6</w:t>
            </w:r>
          </w:p>
          <w:p w:rsidR="00C21444" w:rsidRPr="00902F1F" w:rsidRDefault="00517B5B" w:rsidP="00517B5B">
            <w:pPr>
              <w:autoSpaceDE w:val="0"/>
              <w:autoSpaceDN w:val="0"/>
              <w:adjustRightInd w:val="0"/>
              <w:rPr>
                <w:rFonts w:eastAsiaTheme="minorHAnsi" w:cs="Roboto-Regular"/>
                <w:sz w:val="20"/>
                <w:szCs w:val="20"/>
                <w:lang w:val="es-CL" w:eastAsia="en-US"/>
              </w:rPr>
            </w:pPr>
            <w:r w:rsidRPr="00902F1F">
              <w:rPr>
                <w:rFonts w:eastAsiaTheme="minorHAnsi" w:cs="Roboto-Regular"/>
                <w:sz w:val="20"/>
                <w:szCs w:val="20"/>
                <w:lang w:val="es-CL" w:eastAsia="en-US"/>
              </w:rPr>
              <w:t>Reflexionar personal y grupalmente sobre diversas formas de participación y su aporte al fortalecimiento del bien común, considerando experiencias personales, fenómenos sociales contemporáneos y las perspectivas del  republicanismo, el liberalismo y el comunitarismo.</w:t>
            </w:r>
          </w:p>
          <w:p w:rsidR="00517B5B" w:rsidRPr="00C21444" w:rsidRDefault="00517B5B" w:rsidP="00517B5B">
            <w:pPr>
              <w:rPr>
                <w:rFonts w:eastAsiaTheme="minorHAnsi" w:cs="Roboto-Regular"/>
                <w:sz w:val="20"/>
                <w:szCs w:val="20"/>
                <w:lang w:val="es-CL" w:eastAsia="en-US"/>
              </w:rPr>
            </w:pPr>
          </w:p>
        </w:tc>
      </w:tr>
      <w:tr w:rsidR="009E05B7" w:rsidRPr="00C21444" w:rsidTr="00C21444">
        <w:tc>
          <w:tcPr>
            <w:tcW w:w="2175" w:type="dxa"/>
            <w:vMerge/>
            <w:tcBorders>
              <w:top w:val="nil"/>
              <w:left w:val="nil"/>
              <w:bottom w:val="nil"/>
              <w:right w:val="inset" w:sz="6" w:space="0" w:color="92CDDC" w:themeColor="accent5" w:themeTint="99"/>
            </w:tcBorders>
          </w:tcPr>
          <w:p w:rsidR="009E05B7" w:rsidRPr="00C21444" w:rsidRDefault="009E05B7" w:rsidP="009E05B7"/>
        </w:tc>
        <w:tc>
          <w:tcPr>
            <w:tcW w:w="4330" w:type="dxa"/>
            <w:gridSpan w:val="2"/>
            <w:tcBorders>
              <w:top w:val="inset" w:sz="6" w:space="0" w:color="92CDDC" w:themeColor="accent5" w:themeTint="99"/>
              <w:left w:val="inset" w:sz="6" w:space="0" w:color="92CDDC" w:themeColor="accent5" w:themeTint="99"/>
              <w:bottom w:val="inset" w:sz="6" w:space="0" w:color="92CDDC" w:themeColor="accent5" w:themeTint="99"/>
              <w:right w:val="inset" w:sz="6" w:space="0" w:color="92CDDC" w:themeColor="accent5" w:themeTint="99"/>
            </w:tcBorders>
            <w:shd w:val="clear" w:color="auto" w:fill="008080"/>
          </w:tcPr>
          <w:p w:rsidR="009E05B7" w:rsidRPr="00C21444" w:rsidRDefault="009E05B7" w:rsidP="009E05B7">
            <w:pPr>
              <w:rPr>
                <w:b/>
                <w:color w:val="FFFFFF" w:themeColor="background1"/>
                <w:lang w:val="es-CL"/>
              </w:rPr>
            </w:pPr>
            <w:r w:rsidRPr="00C21444">
              <w:rPr>
                <w:b/>
                <w:color w:val="FFFFFF" w:themeColor="background1"/>
                <w:lang w:val="es-CL"/>
              </w:rPr>
              <w:t>Objetivo de la actividad</w:t>
            </w:r>
          </w:p>
        </w:tc>
        <w:tc>
          <w:tcPr>
            <w:tcW w:w="6491" w:type="dxa"/>
            <w:gridSpan w:val="3"/>
            <w:tcBorders>
              <w:top w:val="inset" w:sz="6" w:space="0" w:color="92CDDC" w:themeColor="accent5" w:themeTint="99"/>
              <w:left w:val="inset" w:sz="6" w:space="0" w:color="92CDDC" w:themeColor="accent5" w:themeTint="99"/>
              <w:bottom w:val="inset" w:sz="6" w:space="0" w:color="92CDDC" w:themeColor="accent5" w:themeTint="99"/>
              <w:right w:val="inset" w:sz="6" w:space="0" w:color="92CDDC" w:themeColor="accent5" w:themeTint="99"/>
            </w:tcBorders>
            <w:shd w:val="clear" w:color="auto" w:fill="FFFFFF" w:themeFill="background1"/>
          </w:tcPr>
          <w:p w:rsidR="009E05B7" w:rsidRPr="00D26B5B" w:rsidRDefault="009E05B7" w:rsidP="00C21444">
            <w:pPr>
              <w:rPr>
                <w:color w:val="0F243E" w:themeColor="text2" w:themeShade="80"/>
                <w:sz w:val="20"/>
                <w:szCs w:val="20"/>
                <w:lang w:val="es-CL"/>
              </w:rPr>
            </w:pPr>
            <w:r w:rsidRPr="00D26B5B">
              <w:rPr>
                <w:color w:val="0F243E" w:themeColor="text2" w:themeShade="80"/>
                <w:sz w:val="20"/>
                <w:szCs w:val="20"/>
                <w:lang w:val="es-CL"/>
              </w:rPr>
              <w:t xml:space="preserve">Promover conductas </w:t>
            </w:r>
            <w:r w:rsidR="00C21444" w:rsidRPr="00D26B5B">
              <w:rPr>
                <w:sz w:val="20"/>
                <w:szCs w:val="20"/>
                <w:lang w:val="es-CL"/>
              </w:rPr>
              <w:t>empáticas en relación a la diferencia de género.</w:t>
            </w:r>
          </w:p>
        </w:tc>
      </w:tr>
      <w:tr w:rsidR="009E05B7" w:rsidRPr="00C21444" w:rsidTr="00C21444">
        <w:tc>
          <w:tcPr>
            <w:tcW w:w="2175" w:type="dxa"/>
            <w:vMerge/>
            <w:tcBorders>
              <w:top w:val="nil"/>
              <w:left w:val="nil"/>
              <w:bottom w:val="nil"/>
              <w:right w:val="inset" w:sz="6" w:space="0" w:color="92CDDC" w:themeColor="accent5" w:themeTint="99"/>
            </w:tcBorders>
          </w:tcPr>
          <w:p w:rsidR="009E05B7" w:rsidRPr="00C21444" w:rsidRDefault="009E05B7" w:rsidP="009E05B7"/>
        </w:tc>
        <w:tc>
          <w:tcPr>
            <w:tcW w:w="10821" w:type="dxa"/>
            <w:gridSpan w:val="5"/>
            <w:tcBorders>
              <w:top w:val="inset" w:sz="6" w:space="0" w:color="92CDDC" w:themeColor="accent5" w:themeTint="99"/>
              <w:left w:val="inset" w:sz="6" w:space="0" w:color="92CDDC" w:themeColor="accent5" w:themeTint="99"/>
              <w:bottom w:val="inset" w:sz="6" w:space="0" w:color="92CDDC" w:themeColor="accent5" w:themeTint="99"/>
              <w:right w:val="inset" w:sz="6" w:space="0" w:color="92CDDC" w:themeColor="accent5" w:themeTint="99"/>
            </w:tcBorders>
            <w:shd w:val="clear" w:color="auto" w:fill="008080"/>
          </w:tcPr>
          <w:p w:rsidR="009E05B7" w:rsidRPr="00C21444" w:rsidRDefault="009E05B7" w:rsidP="009E05B7">
            <w:pPr>
              <w:rPr>
                <w:b/>
                <w:color w:val="FFFFFF" w:themeColor="background1"/>
                <w:lang w:val="es-CL"/>
              </w:rPr>
            </w:pPr>
            <w:r w:rsidRPr="00C21444">
              <w:rPr>
                <w:b/>
                <w:color w:val="FFFFFF" w:themeColor="background1"/>
                <w:lang w:val="es-CL"/>
              </w:rPr>
              <w:t>Acciones</w:t>
            </w:r>
          </w:p>
        </w:tc>
      </w:tr>
      <w:tr w:rsidR="009E05B7" w:rsidRPr="00C21444" w:rsidTr="00C21444">
        <w:tc>
          <w:tcPr>
            <w:tcW w:w="2175" w:type="dxa"/>
            <w:vMerge/>
            <w:tcBorders>
              <w:top w:val="nil"/>
              <w:left w:val="nil"/>
              <w:bottom w:val="nil"/>
              <w:right w:val="inset" w:sz="6" w:space="0" w:color="92CDDC" w:themeColor="accent5" w:themeTint="99"/>
            </w:tcBorders>
          </w:tcPr>
          <w:p w:rsidR="009E05B7" w:rsidRPr="00C21444" w:rsidRDefault="009E05B7" w:rsidP="009E05B7"/>
        </w:tc>
        <w:tc>
          <w:tcPr>
            <w:tcW w:w="10821" w:type="dxa"/>
            <w:gridSpan w:val="5"/>
            <w:tcBorders>
              <w:top w:val="inset" w:sz="6" w:space="0" w:color="92CDDC" w:themeColor="accent5" w:themeTint="99"/>
              <w:left w:val="inset" w:sz="6" w:space="0" w:color="92CDDC" w:themeColor="accent5" w:themeTint="99"/>
              <w:bottom w:val="inset" w:sz="6" w:space="0" w:color="92CDDC" w:themeColor="accent5" w:themeTint="99"/>
              <w:right w:val="inset" w:sz="6" w:space="0" w:color="92CDDC" w:themeColor="accent5" w:themeTint="99"/>
            </w:tcBorders>
            <w:shd w:val="clear" w:color="auto" w:fill="FFFFFF" w:themeFill="background1"/>
          </w:tcPr>
          <w:p w:rsidR="0074683C" w:rsidRPr="0043681B" w:rsidRDefault="00C21444" w:rsidP="00C21444">
            <w:pPr>
              <w:autoSpaceDE w:val="0"/>
              <w:autoSpaceDN w:val="0"/>
              <w:adjustRightInd w:val="0"/>
              <w:rPr>
                <w:rFonts w:eastAsiaTheme="minorHAnsi" w:cs="Roboto-Regular"/>
                <w:sz w:val="20"/>
                <w:szCs w:val="20"/>
                <w:lang w:val="es-CL" w:eastAsia="en-US"/>
              </w:rPr>
            </w:pPr>
            <w:r w:rsidRPr="0043681B">
              <w:rPr>
                <w:rFonts w:eastAsiaTheme="minorHAnsi" w:cs="Roboto-Regular"/>
                <w:sz w:val="20"/>
                <w:szCs w:val="20"/>
                <w:lang w:val="es-CL" w:eastAsia="en-US"/>
              </w:rPr>
              <w:t>La actividad se realiza en 1 clase de 90 minutos aproximadamente, en que las y los estudiantes des</w:t>
            </w:r>
            <w:r w:rsidR="001E635C" w:rsidRPr="0043681B">
              <w:rPr>
                <w:rFonts w:eastAsiaTheme="minorHAnsi" w:cs="Roboto-Regular"/>
                <w:sz w:val="20"/>
                <w:szCs w:val="20"/>
                <w:lang w:val="es-CL" w:eastAsia="en-US"/>
              </w:rPr>
              <w:t xml:space="preserve">arrollan de manera individual y </w:t>
            </w:r>
            <w:r w:rsidRPr="0043681B">
              <w:rPr>
                <w:rFonts w:eastAsiaTheme="minorHAnsi" w:cs="Roboto-Regular"/>
                <w:sz w:val="20"/>
                <w:szCs w:val="20"/>
                <w:lang w:val="es-CL" w:eastAsia="en-US"/>
              </w:rPr>
              <w:t>luego grupal una reflexión sobre el buen trato entre hombres y mujeres y como el diálogo permite mejorar la comunicación entre los seres humanos más allá de sus diferencias.</w:t>
            </w:r>
          </w:p>
          <w:p w:rsidR="00C21444" w:rsidRPr="0043681B" w:rsidRDefault="00C21444" w:rsidP="00C21444">
            <w:pPr>
              <w:autoSpaceDE w:val="0"/>
              <w:autoSpaceDN w:val="0"/>
              <w:adjustRightInd w:val="0"/>
              <w:rPr>
                <w:rFonts w:eastAsiaTheme="minorHAnsi" w:cs="Roboto-Regular"/>
                <w:sz w:val="20"/>
                <w:szCs w:val="20"/>
                <w:lang w:val="es-CL" w:eastAsia="en-US"/>
              </w:rPr>
            </w:pPr>
          </w:p>
          <w:p w:rsidR="00C21444" w:rsidRPr="0043681B" w:rsidRDefault="00C21444" w:rsidP="00C21444">
            <w:pPr>
              <w:autoSpaceDE w:val="0"/>
              <w:autoSpaceDN w:val="0"/>
              <w:adjustRightInd w:val="0"/>
              <w:rPr>
                <w:rFonts w:eastAsiaTheme="minorHAnsi" w:cs="Roboto-Regular"/>
                <w:sz w:val="20"/>
                <w:szCs w:val="20"/>
                <w:lang w:val="es-CL" w:eastAsia="en-US"/>
              </w:rPr>
            </w:pPr>
            <w:r w:rsidRPr="0043681B">
              <w:rPr>
                <w:rFonts w:eastAsiaTheme="minorHAnsi" w:cs="Roboto-Regular"/>
                <w:sz w:val="20"/>
                <w:szCs w:val="20"/>
                <w:lang w:val="es-CL" w:eastAsia="en-US"/>
              </w:rPr>
              <w:t>El docente saluda a las y los estudiantes</w:t>
            </w:r>
            <w:r w:rsidR="001E635C" w:rsidRPr="0043681B">
              <w:rPr>
                <w:rFonts w:eastAsiaTheme="minorHAnsi" w:cs="Roboto-Regular"/>
                <w:sz w:val="20"/>
                <w:szCs w:val="20"/>
                <w:lang w:val="es-CL" w:eastAsia="en-US"/>
              </w:rPr>
              <w:t xml:space="preserve">, hace una pequeña reflexión en relación a la oración de la mañana </w:t>
            </w:r>
            <w:r w:rsidRPr="0043681B">
              <w:rPr>
                <w:rFonts w:eastAsiaTheme="minorHAnsi" w:cs="Roboto-Regular"/>
                <w:sz w:val="20"/>
                <w:szCs w:val="20"/>
                <w:lang w:val="es-CL" w:eastAsia="en-US"/>
              </w:rPr>
              <w:t xml:space="preserve"> y los invita a comentar el siguiente video:</w:t>
            </w:r>
          </w:p>
          <w:p w:rsidR="001E635C" w:rsidRPr="0043681B" w:rsidRDefault="0043681B" w:rsidP="00C21444">
            <w:pPr>
              <w:autoSpaceDE w:val="0"/>
              <w:autoSpaceDN w:val="0"/>
              <w:adjustRightInd w:val="0"/>
              <w:rPr>
                <w:rFonts w:eastAsiaTheme="minorHAnsi" w:cs="Roboto-Regular"/>
                <w:sz w:val="20"/>
                <w:szCs w:val="20"/>
                <w:lang w:val="es-CL" w:eastAsia="en-US"/>
              </w:rPr>
            </w:pPr>
            <w:r w:rsidRPr="0043681B">
              <w:rPr>
                <w:rFonts w:eastAsiaTheme="minorHAnsi" w:cs="Roboto-Regular"/>
                <w:sz w:val="20"/>
                <w:szCs w:val="20"/>
                <w:lang w:val="es-CL" w:eastAsia="en-US"/>
              </w:rPr>
              <w:t>¿Quiénes son las tesis? https://www.youtube.com/watch?v=_utq2Y7nXPw</w:t>
            </w:r>
          </w:p>
          <w:p w:rsidR="008071B9" w:rsidRPr="0043681B" w:rsidRDefault="008071B9" w:rsidP="00C21444">
            <w:pPr>
              <w:autoSpaceDE w:val="0"/>
              <w:autoSpaceDN w:val="0"/>
              <w:adjustRightInd w:val="0"/>
              <w:rPr>
                <w:rFonts w:eastAsiaTheme="minorHAnsi" w:cs="Roboto-Regular"/>
                <w:sz w:val="20"/>
                <w:szCs w:val="20"/>
                <w:lang w:val="es-CL" w:eastAsia="en-US"/>
              </w:rPr>
            </w:pPr>
          </w:p>
          <w:p w:rsidR="0043681B" w:rsidRPr="0043681B" w:rsidRDefault="0043681B" w:rsidP="0043681B">
            <w:pPr>
              <w:autoSpaceDE w:val="0"/>
              <w:autoSpaceDN w:val="0"/>
              <w:adjustRightInd w:val="0"/>
              <w:rPr>
                <w:rFonts w:eastAsiaTheme="minorHAnsi" w:cs="Roboto-Regular"/>
                <w:sz w:val="20"/>
                <w:szCs w:val="20"/>
                <w:lang w:val="es-CL" w:eastAsia="en-US"/>
              </w:rPr>
            </w:pPr>
            <w:r w:rsidRPr="0043681B">
              <w:rPr>
                <w:rFonts w:eastAsiaTheme="minorHAnsi" w:cs="Roboto-Regular"/>
                <w:sz w:val="20"/>
                <w:szCs w:val="20"/>
                <w:lang w:val="es-CL" w:eastAsia="en-US"/>
              </w:rPr>
              <w:t>Puede utilizar las siguientes preguntas:</w:t>
            </w:r>
          </w:p>
          <w:p w:rsidR="0043681B" w:rsidRPr="0043681B" w:rsidRDefault="0043681B" w:rsidP="0043681B">
            <w:pPr>
              <w:autoSpaceDE w:val="0"/>
              <w:autoSpaceDN w:val="0"/>
              <w:adjustRightInd w:val="0"/>
              <w:rPr>
                <w:rFonts w:eastAsiaTheme="minorHAnsi" w:cs="Roboto-Bold"/>
                <w:b/>
                <w:bCs/>
                <w:sz w:val="20"/>
                <w:szCs w:val="20"/>
                <w:lang w:val="es-CL" w:eastAsia="en-US"/>
              </w:rPr>
            </w:pPr>
            <w:r w:rsidRPr="0043681B">
              <w:rPr>
                <w:rFonts w:eastAsiaTheme="minorHAnsi" w:cs="Roboto-Bold"/>
                <w:b/>
                <w:bCs/>
                <w:sz w:val="20"/>
                <w:szCs w:val="20"/>
                <w:lang w:val="es-CL" w:eastAsia="en-US"/>
              </w:rPr>
              <w:t>¿Qué les llamó la atención del video?</w:t>
            </w:r>
          </w:p>
          <w:p w:rsidR="0043681B" w:rsidRPr="0043681B" w:rsidRDefault="0043681B" w:rsidP="0043681B">
            <w:pPr>
              <w:autoSpaceDE w:val="0"/>
              <w:autoSpaceDN w:val="0"/>
              <w:adjustRightInd w:val="0"/>
              <w:rPr>
                <w:rFonts w:eastAsiaTheme="minorHAnsi" w:cs="Roboto-Bold"/>
                <w:b/>
                <w:bCs/>
                <w:sz w:val="20"/>
                <w:szCs w:val="20"/>
                <w:lang w:val="es-CL" w:eastAsia="en-US"/>
              </w:rPr>
            </w:pPr>
            <w:r w:rsidRPr="0043681B">
              <w:rPr>
                <w:rFonts w:eastAsiaTheme="minorHAnsi" w:cs="Roboto-Bold"/>
                <w:b/>
                <w:bCs/>
                <w:sz w:val="20"/>
                <w:szCs w:val="20"/>
                <w:lang w:val="es-CL" w:eastAsia="en-US"/>
              </w:rPr>
              <w:t>¿Por qué este colectivo se llama las tesis?</w:t>
            </w:r>
          </w:p>
          <w:p w:rsidR="0043681B" w:rsidRPr="0043681B" w:rsidRDefault="0043681B" w:rsidP="0043681B">
            <w:pPr>
              <w:autoSpaceDE w:val="0"/>
              <w:autoSpaceDN w:val="0"/>
              <w:adjustRightInd w:val="0"/>
              <w:rPr>
                <w:rFonts w:eastAsiaTheme="minorHAnsi" w:cs="Roboto-Bold"/>
                <w:b/>
                <w:bCs/>
                <w:sz w:val="20"/>
                <w:szCs w:val="20"/>
                <w:lang w:val="es-CL" w:eastAsia="en-US"/>
              </w:rPr>
            </w:pPr>
            <w:r w:rsidRPr="0043681B">
              <w:rPr>
                <w:rFonts w:eastAsiaTheme="minorHAnsi" w:cs="Roboto-Bold"/>
                <w:b/>
                <w:bCs/>
                <w:sz w:val="20"/>
                <w:szCs w:val="20"/>
                <w:lang w:val="es-CL" w:eastAsia="en-US"/>
              </w:rPr>
              <w:t>¿Qué forma tiene este performance que puede vincularse con una tesis?</w:t>
            </w:r>
          </w:p>
          <w:p w:rsidR="001E635C" w:rsidRPr="0043681B" w:rsidRDefault="0043681B" w:rsidP="0043681B">
            <w:pPr>
              <w:autoSpaceDE w:val="0"/>
              <w:autoSpaceDN w:val="0"/>
              <w:adjustRightInd w:val="0"/>
              <w:rPr>
                <w:rFonts w:eastAsiaTheme="minorHAnsi" w:cs="Roboto-Regular"/>
                <w:sz w:val="20"/>
                <w:szCs w:val="20"/>
                <w:lang w:val="es-CL" w:eastAsia="en-US"/>
              </w:rPr>
            </w:pPr>
            <w:r w:rsidRPr="0043681B">
              <w:rPr>
                <w:rFonts w:eastAsiaTheme="minorHAnsi" w:cs="Roboto-Regular"/>
                <w:sz w:val="20"/>
                <w:szCs w:val="20"/>
                <w:lang w:val="es-CL" w:eastAsia="en-US"/>
              </w:rPr>
              <w:t>Este pequeño video les permite introducir una conversación sobre la realidad de las mujeres y la violencia contra ellas en la sociedad actual.</w:t>
            </w:r>
          </w:p>
          <w:p w:rsidR="0043681B" w:rsidRPr="0043681B" w:rsidRDefault="0043681B" w:rsidP="0043681B">
            <w:pPr>
              <w:autoSpaceDE w:val="0"/>
              <w:autoSpaceDN w:val="0"/>
              <w:adjustRightInd w:val="0"/>
              <w:rPr>
                <w:rFonts w:eastAsiaTheme="minorHAnsi" w:cs="Roboto-Regular"/>
                <w:sz w:val="20"/>
                <w:szCs w:val="20"/>
                <w:lang w:val="es-CL" w:eastAsia="en-US"/>
              </w:rPr>
            </w:pPr>
          </w:p>
          <w:p w:rsidR="0043681B" w:rsidRPr="0043681B" w:rsidRDefault="0043681B" w:rsidP="0043681B">
            <w:pPr>
              <w:autoSpaceDE w:val="0"/>
              <w:autoSpaceDN w:val="0"/>
              <w:adjustRightInd w:val="0"/>
              <w:rPr>
                <w:rFonts w:eastAsiaTheme="minorHAnsi" w:cs="Roboto-Regular"/>
                <w:sz w:val="20"/>
                <w:szCs w:val="20"/>
                <w:lang w:val="es-CL" w:eastAsia="en-US"/>
              </w:rPr>
            </w:pPr>
            <w:r w:rsidRPr="0043681B">
              <w:rPr>
                <w:rFonts w:eastAsiaTheme="minorHAnsi" w:cs="Roboto-Regular"/>
                <w:sz w:val="20"/>
                <w:szCs w:val="20"/>
                <w:lang w:val="es-CL" w:eastAsia="en-US"/>
              </w:rPr>
              <w:t>Con las respuestas recogidas de los estudiantes, el o la profesora introduce el tema, señalando que la violencia hacia las mujeres es aún un desafío que implica no solo un cambio personal, sino un cambio en las políticas del Estado hacia las mujeres, pues persisten situaciones de injusticia.</w:t>
            </w:r>
          </w:p>
          <w:p w:rsidR="0043681B" w:rsidRPr="0043681B" w:rsidRDefault="0043681B" w:rsidP="0043681B">
            <w:pPr>
              <w:autoSpaceDE w:val="0"/>
              <w:autoSpaceDN w:val="0"/>
              <w:adjustRightInd w:val="0"/>
              <w:rPr>
                <w:rFonts w:eastAsiaTheme="minorHAnsi" w:cs="Roboto-Regular"/>
                <w:sz w:val="20"/>
                <w:szCs w:val="20"/>
                <w:lang w:val="es-CL" w:eastAsia="en-US"/>
              </w:rPr>
            </w:pPr>
            <w:r w:rsidRPr="0043681B">
              <w:rPr>
                <w:rFonts w:eastAsiaTheme="minorHAnsi" w:cs="Roboto-Regular"/>
                <w:sz w:val="20"/>
                <w:szCs w:val="20"/>
                <w:lang w:val="es-CL" w:eastAsia="en-US"/>
              </w:rPr>
              <w:t>El o la profesora los invita a formar grupos de 5 estudiantes. Cada grupo recibirá dos documentos para lectura y análisis:</w:t>
            </w:r>
          </w:p>
          <w:p w:rsidR="0043681B" w:rsidRPr="0043681B" w:rsidRDefault="0043681B" w:rsidP="0043681B">
            <w:pPr>
              <w:pStyle w:val="Prrafodelista"/>
              <w:numPr>
                <w:ilvl w:val="0"/>
                <w:numId w:val="8"/>
              </w:numPr>
              <w:autoSpaceDE w:val="0"/>
              <w:autoSpaceDN w:val="0"/>
              <w:adjustRightInd w:val="0"/>
              <w:rPr>
                <w:rFonts w:eastAsiaTheme="minorHAnsi" w:cs="Roboto-Regular"/>
                <w:sz w:val="20"/>
                <w:szCs w:val="20"/>
                <w:lang w:val="es-CL" w:eastAsia="en-US"/>
              </w:rPr>
            </w:pPr>
            <w:r w:rsidRPr="0043681B">
              <w:rPr>
                <w:rFonts w:eastAsiaTheme="minorHAnsi" w:cs="Roboto-Regular"/>
                <w:sz w:val="20"/>
                <w:szCs w:val="20"/>
                <w:lang w:val="es-CL" w:eastAsia="en-US"/>
              </w:rPr>
              <w:t>Fragmento de un texto de Rita Segato</w:t>
            </w:r>
            <w:r>
              <w:rPr>
                <w:rFonts w:eastAsiaTheme="minorHAnsi" w:cs="Roboto-Regular"/>
                <w:sz w:val="20"/>
                <w:szCs w:val="20"/>
                <w:lang w:val="es-CL" w:eastAsia="en-US"/>
              </w:rPr>
              <w:t>(Anexo 1)</w:t>
            </w:r>
          </w:p>
          <w:p w:rsidR="0043681B" w:rsidRPr="0043681B" w:rsidRDefault="0043681B" w:rsidP="0043681B">
            <w:pPr>
              <w:pStyle w:val="Prrafodelista"/>
              <w:numPr>
                <w:ilvl w:val="0"/>
                <w:numId w:val="8"/>
              </w:numPr>
              <w:autoSpaceDE w:val="0"/>
              <w:autoSpaceDN w:val="0"/>
              <w:adjustRightInd w:val="0"/>
              <w:rPr>
                <w:rFonts w:eastAsiaTheme="minorHAnsi" w:cs="Roboto-Regular"/>
                <w:sz w:val="20"/>
                <w:szCs w:val="20"/>
                <w:lang w:val="es-CL" w:eastAsia="en-US"/>
              </w:rPr>
            </w:pPr>
            <w:r w:rsidRPr="0043681B">
              <w:rPr>
                <w:rFonts w:eastAsiaTheme="minorHAnsi" w:cs="Roboto-Regular"/>
                <w:sz w:val="20"/>
                <w:szCs w:val="20"/>
                <w:lang w:val="es-CL" w:eastAsia="en-US"/>
              </w:rPr>
              <w:t>Noticia promulgación de Ley Gabriela</w:t>
            </w:r>
            <w:r>
              <w:rPr>
                <w:rFonts w:eastAsiaTheme="minorHAnsi" w:cs="Roboto-Regular"/>
                <w:sz w:val="20"/>
                <w:szCs w:val="20"/>
                <w:lang w:val="es-CL" w:eastAsia="en-US"/>
              </w:rPr>
              <w:t xml:space="preserve"> (Anexo 2)</w:t>
            </w:r>
          </w:p>
          <w:p w:rsidR="0043681B" w:rsidRPr="0043681B" w:rsidRDefault="0043681B" w:rsidP="0043681B">
            <w:pPr>
              <w:autoSpaceDE w:val="0"/>
              <w:autoSpaceDN w:val="0"/>
              <w:adjustRightInd w:val="0"/>
              <w:rPr>
                <w:rFonts w:eastAsiaTheme="minorHAnsi" w:cs="Roboto-Regular"/>
                <w:sz w:val="20"/>
                <w:szCs w:val="20"/>
                <w:lang w:val="es-CL" w:eastAsia="en-US"/>
              </w:rPr>
            </w:pPr>
          </w:p>
          <w:p w:rsidR="00C21444" w:rsidRPr="0043681B" w:rsidRDefault="00C21444" w:rsidP="0043681B">
            <w:pPr>
              <w:autoSpaceDE w:val="0"/>
              <w:autoSpaceDN w:val="0"/>
              <w:adjustRightInd w:val="0"/>
              <w:rPr>
                <w:sz w:val="20"/>
                <w:szCs w:val="20"/>
                <w:lang w:val="es-CL"/>
              </w:rPr>
            </w:pPr>
          </w:p>
          <w:p w:rsidR="0043681B" w:rsidRPr="0043681B" w:rsidRDefault="0043681B" w:rsidP="0043681B">
            <w:pPr>
              <w:autoSpaceDE w:val="0"/>
              <w:autoSpaceDN w:val="0"/>
              <w:adjustRightInd w:val="0"/>
              <w:rPr>
                <w:rFonts w:eastAsiaTheme="minorHAnsi" w:cs="Roboto-Regular"/>
                <w:sz w:val="20"/>
                <w:szCs w:val="20"/>
                <w:lang w:val="es-CL" w:eastAsia="en-US"/>
              </w:rPr>
            </w:pPr>
            <w:r w:rsidRPr="0043681B">
              <w:rPr>
                <w:rFonts w:eastAsiaTheme="minorHAnsi" w:cs="Roboto-Regular"/>
                <w:sz w:val="20"/>
                <w:szCs w:val="20"/>
                <w:lang w:val="es-CL" w:eastAsia="en-US"/>
              </w:rPr>
              <w:t>Instrucciones:</w:t>
            </w:r>
          </w:p>
          <w:p w:rsidR="0043681B" w:rsidRPr="0043681B" w:rsidRDefault="0043681B" w:rsidP="0043681B">
            <w:pPr>
              <w:autoSpaceDE w:val="0"/>
              <w:autoSpaceDN w:val="0"/>
              <w:adjustRightInd w:val="0"/>
              <w:rPr>
                <w:rFonts w:eastAsiaTheme="minorHAnsi" w:cs="Roboto-Regular"/>
                <w:sz w:val="20"/>
                <w:szCs w:val="20"/>
                <w:lang w:val="es-CL" w:eastAsia="en-US"/>
              </w:rPr>
            </w:pPr>
            <w:r w:rsidRPr="0043681B">
              <w:rPr>
                <w:rFonts w:eastAsiaTheme="minorHAnsi" w:cs="Roboto-Regular"/>
                <w:sz w:val="20"/>
                <w:szCs w:val="20"/>
                <w:lang w:val="es-CL" w:eastAsia="en-US"/>
              </w:rPr>
              <w:t>1. Reúnanse en grupos de 5.</w:t>
            </w:r>
          </w:p>
          <w:p w:rsidR="0043681B" w:rsidRPr="0043681B" w:rsidRDefault="0043681B" w:rsidP="0043681B">
            <w:pPr>
              <w:autoSpaceDE w:val="0"/>
              <w:autoSpaceDN w:val="0"/>
              <w:adjustRightInd w:val="0"/>
              <w:rPr>
                <w:rFonts w:eastAsiaTheme="minorHAnsi" w:cs="Roboto-Regular"/>
                <w:sz w:val="20"/>
                <w:szCs w:val="20"/>
                <w:lang w:val="es-CL" w:eastAsia="en-US"/>
              </w:rPr>
            </w:pPr>
            <w:r w:rsidRPr="0043681B">
              <w:rPr>
                <w:rFonts w:eastAsiaTheme="minorHAnsi" w:cs="Roboto-Regular"/>
                <w:sz w:val="20"/>
                <w:szCs w:val="20"/>
                <w:lang w:val="es-CL" w:eastAsia="en-US"/>
              </w:rPr>
              <w:t>2. Establezcan las principales ideas de ambos textos, mínimo 3 ideas.</w:t>
            </w:r>
          </w:p>
          <w:p w:rsidR="0043681B" w:rsidRPr="0043681B" w:rsidRDefault="0043681B" w:rsidP="0043681B">
            <w:pPr>
              <w:autoSpaceDE w:val="0"/>
              <w:autoSpaceDN w:val="0"/>
              <w:adjustRightInd w:val="0"/>
              <w:rPr>
                <w:rFonts w:eastAsiaTheme="minorHAnsi" w:cs="Roboto-Regular"/>
                <w:sz w:val="20"/>
                <w:szCs w:val="20"/>
                <w:lang w:val="es-CL" w:eastAsia="en-US"/>
              </w:rPr>
            </w:pPr>
            <w:r w:rsidRPr="0043681B">
              <w:rPr>
                <w:rFonts w:eastAsiaTheme="minorHAnsi" w:cs="Roboto-Regular"/>
                <w:sz w:val="20"/>
                <w:szCs w:val="20"/>
                <w:lang w:val="es-CL" w:eastAsia="en-US"/>
              </w:rPr>
              <w:t>3. Relacionen las ideas de ambos textos y señalen qué elementos les llaman la atención y por qué.</w:t>
            </w:r>
          </w:p>
          <w:p w:rsidR="0043681B" w:rsidRPr="0043681B" w:rsidRDefault="0043681B" w:rsidP="0043681B">
            <w:pPr>
              <w:autoSpaceDE w:val="0"/>
              <w:autoSpaceDN w:val="0"/>
              <w:adjustRightInd w:val="0"/>
              <w:rPr>
                <w:rFonts w:eastAsiaTheme="minorHAnsi" w:cs="Roboto-Regular"/>
                <w:sz w:val="20"/>
                <w:szCs w:val="20"/>
                <w:lang w:val="es-CL" w:eastAsia="en-US"/>
              </w:rPr>
            </w:pPr>
            <w:r w:rsidRPr="0043681B">
              <w:rPr>
                <w:rFonts w:eastAsiaTheme="minorHAnsi" w:cs="Roboto-Regular"/>
                <w:sz w:val="20"/>
                <w:szCs w:val="20"/>
                <w:lang w:val="es-CL" w:eastAsia="en-US"/>
              </w:rPr>
              <w:t>4. Indiquen una tesis relacionada con los textos leídos.</w:t>
            </w:r>
          </w:p>
          <w:p w:rsidR="0043681B" w:rsidRPr="0043681B" w:rsidRDefault="0043681B" w:rsidP="0043681B">
            <w:pPr>
              <w:autoSpaceDE w:val="0"/>
              <w:autoSpaceDN w:val="0"/>
              <w:adjustRightInd w:val="0"/>
              <w:rPr>
                <w:rFonts w:eastAsiaTheme="minorHAnsi" w:cs="Roboto-Regular"/>
                <w:sz w:val="20"/>
                <w:szCs w:val="20"/>
                <w:lang w:val="es-CL" w:eastAsia="en-US"/>
              </w:rPr>
            </w:pPr>
          </w:p>
          <w:p w:rsidR="0043681B" w:rsidRPr="0043681B" w:rsidRDefault="0043681B" w:rsidP="0043681B">
            <w:pPr>
              <w:autoSpaceDE w:val="0"/>
              <w:autoSpaceDN w:val="0"/>
              <w:adjustRightInd w:val="0"/>
              <w:rPr>
                <w:rFonts w:ascii="Roboto-Regular" w:eastAsiaTheme="minorHAnsi" w:hAnsi="Roboto-Regular" w:cs="Roboto-Regular"/>
                <w:color w:val="49424F"/>
                <w:sz w:val="18"/>
                <w:szCs w:val="18"/>
                <w:lang w:val="es-CL" w:eastAsia="en-US"/>
              </w:rPr>
            </w:pPr>
            <w:r w:rsidRPr="0043681B">
              <w:rPr>
                <w:rFonts w:eastAsiaTheme="minorHAnsi" w:cs="Roboto-Regular"/>
                <w:sz w:val="20"/>
                <w:szCs w:val="20"/>
                <w:lang w:val="es-CL" w:eastAsia="en-US"/>
              </w:rPr>
              <w:t>La o el profesor realiza una ronda de respuestas y contribuye a que las y los estudiantes conversen sobre este tema, manteniendo el respeto a las ideas. Una reflexión importante que debe hacer el o la docente está referida a que hombres y mujeres compartimos todos los espacios de la vida y que en ellos se desarrollan actitudes machistas. Por ejemplo, los femicidios, la violencia en la calle y otros. Para que esto no siga ocurriendo debemos aprender a comprender que esta violencia es una respuesta cultural y aprendida por la tradición.</w:t>
            </w:r>
          </w:p>
        </w:tc>
      </w:tr>
    </w:tbl>
    <w:p w:rsidR="008A2902" w:rsidRPr="00C21444" w:rsidRDefault="008A2902"/>
    <w:tbl>
      <w:tblPr>
        <w:tblStyle w:val="Tablaconcuadrcula"/>
        <w:tblW w:w="0" w:type="auto"/>
        <w:tblLook w:val="04A0"/>
      </w:tblPr>
      <w:tblGrid>
        <w:gridCol w:w="1377"/>
        <w:gridCol w:w="11617"/>
      </w:tblGrid>
      <w:tr w:rsidR="0043681B" w:rsidRPr="0031344B" w:rsidTr="00A870BC">
        <w:tc>
          <w:tcPr>
            <w:tcW w:w="1377" w:type="dxa"/>
            <w:shd w:val="clear" w:color="auto" w:fill="31849B" w:themeFill="accent5" w:themeFillShade="BF"/>
          </w:tcPr>
          <w:p w:rsidR="0043681B" w:rsidRPr="00CD23A9" w:rsidRDefault="0043681B" w:rsidP="00A870BC">
            <w:pPr>
              <w:rPr>
                <w:color w:val="FFFFFF" w:themeColor="background1"/>
                <w:sz w:val="28"/>
                <w:szCs w:val="28"/>
                <w:lang w:val="es-CL"/>
              </w:rPr>
            </w:pPr>
            <w:r w:rsidRPr="00CD23A9">
              <w:rPr>
                <w:color w:val="FFFFFF" w:themeColor="background1"/>
                <w:sz w:val="28"/>
                <w:szCs w:val="28"/>
                <w:lang w:val="es-CL"/>
              </w:rPr>
              <w:t>Anexos 1:</w:t>
            </w:r>
          </w:p>
        </w:tc>
        <w:tc>
          <w:tcPr>
            <w:tcW w:w="11617" w:type="dxa"/>
            <w:shd w:val="clear" w:color="auto" w:fill="FFFFFF" w:themeFill="background1"/>
          </w:tcPr>
          <w:p w:rsidR="0043681B" w:rsidRPr="00CD23A9" w:rsidRDefault="0043681B" w:rsidP="00A870BC">
            <w:pPr>
              <w:rPr>
                <w:color w:val="FFFFFF" w:themeColor="background1"/>
                <w:sz w:val="28"/>
                <w:szCs w:val="28"/>
                <w:lang w:val="es-CL"/>
              </w:rPr>
            </w:pPr>
            <w:r w:rsidRPr="00CD23A9">
              <w:rPr>
                <w:rFonts w:eastAsiaTheme="minorHAnsi" w:cs="Roboto-Regular"/>
                <w:sz w:val="28"/>
                <w:szCs w:val="28"/>
                <w:lang w:val="es-CL" w:eastAsia="en-US"/>
              </w:rPr>
              <w:t>Fragmento de un texto de Rita Segato</w:t>
            </w:r>
          </w:p>
        </w:tc>
      </w:tr>
      <w:tr w:rsidR="0043681B" w:rsidRPr="0031344B" w:rsidTr="0043681B">
        <w:tc>
          <w:tcPr>
            <w:tcW w:w="12994" w:type="dxa"/>
            <w:gridSpan w:val="2"/>
            <w:shd w:val="clear" w:color="auto" w:fill="FFFFFF" w:themeFill="background1"/>
          </w:tcPr>
          <w:p w:rsidR="0043681B" w:rsidRDefault="0043681B" w:rsidP="0043681B">
            <w:pPr>
              <w:autoSpaceDE w:val="0"/>
              <w:autoSpaceDN w:val="0"/>
              <w:adjustRightInd w:val="0"/>
              <w:jc w:val="center"/>
              <w:rPr>
                <w:rFonts w:ascii="Roboto-Regular" w:eastAsiaTheme="minorHAnsi" w:hAnsi="Roboto-Regular" w:cs="Roboto-Regular"/>
                <w:lang w:val="es-CL" w:eastAsia="en-US"/>
              </w:rPr>
            </w:pPr>
          </w:p>
          <w:p w:rsidR="0043681B" w:rsidRPr="0043681B" w:rsidRDefault="0043681B" w:rsidP="0043681B">
            <w:pPr>
              <w:autoSpaceDE w:val="0"/>
              <w:autoSpaceDN w:val="0"/>
              <w:adjustRightInd w:val="0"/>
              <w:jc w:val="both"/>
              <w:rPr>
                <w:rFonts w:eastAsiaTheme="minorHAnsi" w:cs="Roboto-Regular"/>
                <w:lang w:val="es-CL" w:eastAsia="en-US"/>
              </w:rPr>
            </w:pPr>
            <w:r w:rsidRPr="0043681B">
              <w:rPr>
                <w:rFonts w:eastAsiaTheme="minorHAnsi" w:cs="Roboto-Regular"/>
                <w:lang w:val="es-CL" w:eastAsia="en-US"/>
              </w:rPr>
              <w:t xml:space="preserve">“Desde las guerras tribales hasta las guerras convencionales que ocurrieron en la historia de la humanidad hasta la primera mitad del siglo XX, el cuerpo de las mujeres, qua territorio, acompañó el destino de las conquistas y anexiones de las comarcas enemigas, inseminados por la violación de los ejércitos de ocupación. Hoy, ese destino ha sufrido una mutación por razones que tenemos pendiente examinar: su destrucción con exceso de crueldad, su expoliación hasta el último vestigio de vida, su tortura hasta la muerte. </w:t>
            </w:r>
          </w:p>
          <w:p w:rsidR="0043681B" w:rsidRPr="0043681B" w:rsidRDefault="0043681B" w:rsidP="0043681B">
            <w:pPr>
              <w:autoSpaceDE w:val="0"/>
              <w:autoSpaceDN w:val="0"/>
              <w:adjustRightInd w:val="0"/>
              <w:jc w:val="both"/>
              <w:rPr>
                <w:rFonts w:eastAsiaTheme="minorHAnsi" w:cs="Roboto-Regular"/>
                <w:lang w:val="es-CL" w:eastAsia="en-US"/>
              </w:rPr>
            </w:pPr>
          </w:p>
          <w:p w:rsidR="0043681B" w:rsidRPr="0043681B" w:rsidRDefault="0043681B" w:rsidP="0043681B">
            <w:pPr>
              <w:autoSpaceDE w:val="0"/>
              <w:autoSpaceDN w:val="0"/>
              <w:adjustRightInd w:val="0"/>
              <w:jc w:val="both"/>
              <w:rPr>
                <w:rFonts w:eastAsiaTheme="minorHAnsi" w:cs="Roboto-Regular"/>
                <w:lang w:val="es-CL" w:eastAsia="en-US"/>
              </w:rPr>
            </w:pPr>
            <w:r w:rsidRPr="0043681B">
              <w:rPr>
                <w:rFonts w:eastAsiaTheme="minorHAnsi" w:cs="Roboto-Regular"/>
                <w:lang w:val="es-CL" w:eastAsia="en-US"/>
              </w:rPr>
              <w:t>La rapiña que se desata sobre lo femenino se manifiesta tanto en formas de destrucción corporal sin precedentes como en las formas de trata y comercialización de lo que estos cuerpos puedan ofrecer, hasta el último límite. A pesar de todas las victorias en el campo del Estado y de la multiplicación de leyes y políticas públicas de protección para las mujeres, su vulnerabilidad frente a la violencia ha aumentado, especialmente la ocupación depredadora de los cuerpos femeninos o feminizados en el contexto de las  nuevas guerras”</w:t>
            </w:r>
          </w:p>
          <w:p w:rsidR="0043681B" w:rsidRPr="0043681B" w:rsidRDefault="0043681B" w:rsidP="0043681B">
            <w:pPr>
              <w:autoSpaceDE w:val="0"/>
              <w:autoSpaceDN w:val="0"/>
              <w:adjustRightInd w:val="0"/>
              <w:jc w:val="both"/>
              <w:rPr>
                <w:rFonts w:eastAsiaTheme="minorHAnsi" w:cs="Roboto-Regular"/>
                <w:lang w:val="es-CL" w:eastAsia="en-US"/>
              </w:rPr>
            </w:pPr>
          </w:p>
          <w:p w:rsidR="0043681B" w:rsidRPr="0043681B" w:rsidRDefault="0043681B" w:rsidP="0043681B">
            <w:pPr>
              <w:jc w:val="both"/>
              <w:rPr>
                <w:rFonts w:eastAsiaTheme="minorHAnsi" w:cs="Roboto-Regular"/>
                <w:lang w:val="es-CL" w:eastAsia="en-US"/>
              </w:rPr>
            </w:pPr>
            <w:r w:rsidRPr="0043681B">
              <w:rPr>
                <w:rFonts w:eastAsiaTheme="minorHAnsi" w:cs="Roboto-Regular"/>
                <w:lang w:val="es-CL" w:eastAsia="en-US"/>
              </w:rPr>
              <w:t>(Las nuevas formas de la guerra y el cuerpo de las mujeres, Rita Segato, 2014)</w:t>
            </w:r>
          </w:p>
          <w:p w:rsidR="0043681B" w:rsidRPr="0043681B" w:rsidRDefault="0043681B" w:rsidP="0043681B">
            <w:pPr>
              <w:jc w:val="center"/>
              <w:rPr>
                <w:rFonts w:eastAsiaTheme="minorHAnsi" w:cs="Roboto-Regular"/>
                <w:sz w:val="20"/>
                <w:szCs w:val="20"/>
                <w:lang w:val="es-CL" w:eastAsia="en-US"/>
              </w:rPr>
            </w:pPr>
          </w:p>
        </w:tc>
      </w:tr>
      <w:tr w:rsidR="0043681B" w:rsidRPr="0031344B" w:rsidTr="00A870BC">
        <w:tc>
          <w:tcPr>
            <w:tcW w:w="1377" w:type="dxa"/>
            <w:shd w:val="clear" w:color="auto" w:fill="31849B" w:themeFill="accent5" w:themeFillShade="BF"/>
          </w:tcPr>
          <w:p w:rsidR="0043681B" w:rsidRPr="00CD23A9" w:rsidRDefault="0043681B" w:rsidP="00A870BC">
            <w:pPr>
              <w:rPr>
                <w:color w:val="FFFFFF" w:themeColor="background1"/>
                <w:sz w:val="28"/>
                <w:szCs w:val="28"/>
                <w:lang w:val="es-CL"/>
              </w:rPr>
            </w:pPr>
            <w:r w:rsidRPr="00CD23A9">
              <w:rPr>
                <w:color w:val="FFFFFF" w:themeColor="background1"/>
                <w:sz w:val="28"/>
                <w:szCs w:val="28"/>
                <w:lang w:val="es-CL"/>
              </w:rPr>
              <w:t>Anexo 2:</w:t>
            </w:r>
          </w:p>
        </w:tc>
        <w:tc>
          <w:tcPr>
            <w:tcW w:w="11617" w:type="dxa"/>
            <w:shd w:val="clear" w:color="auto" w:fill="FFFFFF" w:themeFill="background1"/>
          </w:tcPr>
          <w:p w:rsidR="0043681B" w:rsidRPr="00CD23A9" w:rsidRDefault="0043681B" w:rsidP="00A870BC">
            <w:pPr>
              <w:rPr>
                <w:rFonts w:eastAsiaTheme="minorHAnsi" w:cs="Roboto-Regular"/>
                <w:sz w:val="28"/>
                <w:szCs w:val="28"/>
                <w:lang w:val="es-CL" w:eastAsia="en-US"/>
              </w:rPr>
            </w:pPr>
            <w:r w:rsidRPr="00CD23A9">
              <w:rPr>
                <w:rFonts w:eastAsiaTheme="minorHAnsi" w:cs="Roboto-Regular"/>
                <w:sz w:val="28"/>
                <w:szCs w:val="28"/>
                <w:lang w:val="es-CL" w:eastAsia="en-US"/>
              </w:rPr>
              <w:t>Noticia promulgación de Ley Gabriela</w:t>
            </w:r>
          </w:p>
        </w:tc>
      </w:tr>
      <w:tr w:rsidR="0043681B" w:rsidRPr="0031344B" w:rsidTr="0043681B">
        <w:tc>
          <w:tcPr>
            <w:tcW w:w="12994" w:type="dxa"/>
            <w:gridSpan w:val="2"/>
            <w:shd w:val="clear" w:color="auto" w:fill="FFFFFF" w:themeFill="background1"/>
          </w:tcPr>
          <w:p w:rsidR="0043681B" w:rsidRPr="0043681B" w:rsidRDefault="0043681B" w:rsidP="0043681B">
            <w:pPr>
              <w:jc w:val="both"/>
              <w:rPr>
                <w:rFonts w:eastAsiaTheme="minorHAnsi" w:cs="Roboto-Regular"/>
                <w:sz w:val="20"/>
                <w:szCs w:val="20"/>
                <w:lang w:val="es-CL" w:eastAsia="en-US"/>
              </w:rPr>
            </w:pPr>
          </w:p>
          <w:p w:rsidR="0043681B" w:rsidRPr="0043681B" w:rsidRDefault="0043681B" w:rsidP="0043681B">
            <w:pPr>
              <w:autoSpaceDE w:val="0"/>
              <w:autoSpaceDN w:val="0"/>
              <w:adjustRightInd w:val="0"/>
              <w:jc w:val="both"/>
              <w:rPr>
                <w:rFonts w:eastAsiaTheme="minorHAnsi" w:cs="Roboto-Black"/>
                <w:sz w:val="28"/>
                <w:szCs w:val="28"/>
                <w:lang w:val="es-CL" w:eastAsia="en-US"/>
              </w:rPr>
            </w:pPr>
            <w:r w:rsidRPr="0043681B">
              <w:rPr>
                <w:rFonts w:eastAsiaTheme="minorHAnsi" w:cs="Roboto-Black"/>
                <w:sz w:val="28"/>
                <w:szCs w:val="28"/>
                <w:lang w:val="es-CL" w:eastAsia="en-US"/>
              </w:rPr>
              <w:t>"Ley Gabriela" fue aprobada en general por la Sala del Senado</w:t>
            </w:r>
          </w:p>
          <w:p w:rsidR="0043681B" w:rsidRPr="0043681B" w:rsidRDefault="0043681B" w:rsidP="0043681B">
            <w:pPr>
              <w:autoSpaceDE w:val="0"/>
              <w:autoSpaceDN w:val="0"/>
              <w:adjustRightInd w:val="0"/>
              <w:jc w:val="both"/>
              <w:rPr>
                <w:rFonts w:eastAsiaTheme="minorHAnsi" w:cs="Roboto-Regular"/>
                <w:sz w:val="20"/>
                <w:szCs w:val="20"/>
                <w:lang w:val="es-CL" w:eastAsia="en-US"/>
              </w:rPr>
            </w:pPr>
            <w:r w:rsidRPr="0043681B">
              <w:rPr>
                <w:rFonts w:eastAsiaTheme="minorHAnsi" w:cs="Roboto-Regular"/>
                <w:sz w:val="20"/>
                <w:szCs w:val="20"/>
                <w:lang w:val="es-CL" w:eastAsia="en-US"/>
              </w:rPr>
              <w:t>Publicado: Miércoles, 25 de septiembre de 2019 a las 01:06hrs.</w:t>
            </w:r>
          </w:p>
          <w:p w:rsidR="0043681B" w:rsidRDefault="0043681B" w:rsidP="0043681B">
            <w:pPr>
              <w:autoSpaceDE w:val="0"/>
              <w:autoSpaceDN w:val="0"/>
              <w:adjustRightInd w:val="0"/>
              <w:jc w:val="both"/>
              <w:rPr>
                <w:rFonts w:eastAsiaTheme="minorHAnsi" w:cs="Roboto-Regular"/>
                <w:sz w:val="20"/>
                <w:szCs w:val="20"/>
                <w:lang w:val="es-CL" w:eastAsia="en-US"/>
              </w:rPr>
            </w:pPr>
            <w:r w:rsidRPr="0043681B">
              <w:rPr>
                <w:rFonts w:eastAsiaTheme="minorHAnsi" w:cs="Roboto-Regular"/>
                <w:sz w:val="20"/>
                <w:szCs w:val="20"/>
                <w:lang w:val="es-CL" w:eastAsia="en-US"/>
              </w:rPr>
              <w:t>Autor: Cooperativa.cl</w:t>
            </w:r>
          </w:p>
          <w:p w:rsidR="0043681B" w:rsidRDefault="0043681B" w:rsidP="0043681B">
            <w:pPr>
              <w:autoSpaceDE w:val="0"/>
              <w:autoSpaceDN w:val="0"/>
              <w:adjustRightInd w:val="0"/>
              <w:jc w:val="both"/>
              <w:rPr>
                <w:rFonts w:eastAsiaTheme="minorHAnsi" w:cs="Roboto-Regular"/>
                <w:sz w:val="20"/>
                <w:szCs w:val="20"/>
                <w:lang w:val="es-CL" w:eastAsia="en-US"/>
              </w:rPr>
            </w:pPr>
          </w:p>
          <w:p w:rsidR="00CD23A9" w:rsidRPr="0043681B" w:rsidRDefault="00CD23A9" w:rsidP="0043681B">
            <w:pPr>
              <w:autoSpaceDE w:val="0"/>
              <w:autoSpaceDN w:val="0"/>
              <w:adjustRightInd w:val="0"/>
              <w:jc w:val="both"/>
              <w:rPr>
                <w:rFonts w:eastAsiaTheme="minorHAnsi" w:cs="Roboto-Regular"/>
                <w:sz w:val="20"/>
                <w:szCs w:val="20"/>
                <w:lang w:val="es-CL" w:eastAsia="en-US"/>
              </w:rPr>
            </w:pPr>
          </w:p>
          <w:p w:rsidR="0043681B" w:rsidRPr="0043681B" w:rsidRDefault="0043681B" w:rsidP="0043681B">
            <w:pPr>
              <w:autoSpaceDE w:val="0"/>
              <w:autoSpaceDN w:val="0"/>
              <w:adjustRightInd w:val="0"/>
              <w:jc w:val="both"/>
              <w:rPr>
                <w:rFonts w:eastAsiaTheme="minorHAnsi" w:cs="Roboto-Bold"/>
                <w:b/>
                <w:bCs/>
                <w:sz w:val="20"/>
                <w:szCs w:val="20"/>
                <w:lang w:val="es-CL" w:eastAsia="en-US"/>
              </w:rPr>
            </w:pPr>
            <w:r w:rsidRPr="0043681B">
              <w:rPr>
                <w:rFonts w:eastAsiaTheme="minorHAnsi" w:cs="Roboto-Bold"/>
                <w:b/>
                <w:bCs/>
                <w:sz w:val="20"/>
                <w:szCs w:val="20"/>
                <w:lang w:val="es-CL" w:eastAsia="en-US"/>
              </w:rPr>
              <w:lastRenderedPageBreak/>
              <w:t>• La iniciativa amplía la tipificación de femicidio, incluyendo todos los asesinatos de mujeres conrazón de género.</w:t>
            </w:r>
          </w:p>
          <w:p w:rsidR="0043681B" w:rsidRDefault="0043681B" w:rsidP="0043681B">
            <w:pPr>
              <w:autoSpaceDE w:val="0"/>
              <w:autoSpaceDN w:val="0"/>
              <w:adjustRightInd w:val="0"/>
              <w:jc w:val="both"/>
              <w:rPr>
                <w:rFonts w:eastAsiaTheme="minorHAnsi" w:cs="Roboto-Bold"/>
                <w:b/>
                <w:bCs/>
                <w:sz w:val="20"/>
                <w:szCs w:val="20"/>
                <w:lang w:val="es-CL" w:eastAsia="en-US"/>
              </w:rPr>
            </w:pPr>
            <w:r w:rsidRPr="0043681B">
              <w:rPr>
                <w:rFonts w:eastAsiaTheme="minorHAnsi" w:cs="Roboto-Bold"/>
                <w:b/>
                <w:bCs/>
                <w:sz w:val="20"/>
                <w:szCs w:val="20"/>
                <w:lang w:val="es-CL" w:eastAsia="en-US"/>
              </w:rPr>
              <w:t>• Tuvo 30 votos a favor y dos abstenciones, ambas de parlamentarios de la UDI.</w:t>
            </w:r>
          </w:p>
          <w:p w:rsidR="00CD23A9" w:rsidRPr="0043681B" w:rsidRDefault="00CD23A9" w:rsidP="0043681B">
            <w:pPr>
              <w:autoSpaceDE w:val="0"/>
              <w:autoSpaceDN w:val="0"/>
              <w:adjustRightInd w:val="0"/>
              <w:jc w:val="both"/>
              <w:rPr>
                <w:rFonts w:eastAsiaTheme="minorHAnsi" w:cs="Roboto-Bold"/>
                <w:b/>
                <w:bCs/>
                <w:sz w:val="20"/>
                <w:szCs w:val="20"/>
                <w:lang w:val="es-CL" w:eastAsia="en-US"/>
              </w:rPr>
            </w:pPr>
          </w:p>
          <w:p w:rsidR="0043681B" w:rsidRDefault="0043681B" w:rsidP="0043681B">
            <w:pPr>
              <w:autoSpaceDE w:val="0"/>
              <w:autoSpaceDN w:val="0"/>
              <w:adjustRightInd w:val="0"/>
              <w:jc w:val="both"/>
              <w:rPr>
                <w:rFonts w:eastAsiaTheme="minorHAnsi" w:cs="Roboto-Regular"/>
                <w:sz w:val="20"/>
                <w:szCs w:val="20"/>
                <w:lang w:val="es-CL" w:eastAsia="en-US"/>
              </w:rPr>
            </w:pPr>
            <w:r w:rsidRPr="0043681B">
              <w:rPr>
                <w:rFonts w:eastAsiaTheme="minorHAnsi" w:cs="Roboto-Regular"/>
                <w:sz w:val="20"/>
                <w:szCs w:val="20"/>
                <w:lang w:val="es-CL" w:eastAsia="en-US"/>
              </w:rPr>
              <w:t>El Senado aprobó este martes en general el proyecto de "Ley Gabriela", que amplía la tipificación dedelito de femicidio, incluyendo cualquier asesinato de mujer con razón de género.</w:t>
            </w:r>
          </w:p>
          <w:p w:rsidR="00CD23A9" w:rsidRPr="0043681B" w:rsidRDefault="00CD23A9" w:rsidP="0043681B">
            <w:pPr>
              <w:autoSpaceDE w:val="0"/>
              <w:autoSpaceDN w:val="0"/>
              <w:adjustRightInd w:val="0"/>
              <w:jc w:val="both"/>
              <w:rPr>
                <w:rFonts w:eastAsiaTheme="minorHAnsi" w:cs="Roboto-Regular"/>
                <w:sz w:val="20"/>
                <w:szCs w:val="20"/>
                <w:lang w:val="es-CL" w:eastAsia="en-US"/>
              </w:rPr>
            </w:pPr>
          </w:p>
          <w:p w:rsidR="0043681B" w:rsidRDefault="0043681B" w:rsidP="0043681B">
            <w:pPr>
              <w:autoSpaceDE w:val="0"/>
              <w:autoSpaceDN w:val="0"/>
              <w:adjustRightInd w:val="0"/>
              <w:jc w:val="both"/>
              <w:rPr>
                <w:rFonts w:eastAsiaTheme="minorHAnsi" w:cs="Roboto-Regular"/>
                <w:sz w:val="20"/>
                <w:szCs w:val="20"/>
                <w:lang w:val="es-CL" w:eastAsia="en-US"/>
              </w:rPr>
            </w:pPr>
            <w:r w:rsidRPr="0043681B">
              <w:rPr>
                <w:rFonts w:eastAsiaTheme="minorHAnsi" w:cs="Roboto-Regular"/>
                <w:sz w:val="20"/>
                <w:szCs w:val="20"/>
                <w:lang w:val="es-CL" w:eastAsia="en-US"/>
              </w:rPr>
              <w:t>La iniciativa, que surgió a raíz del asesinato de Gabriela Alcaino y su madre a manos de su ex pololo,tuvo 30 votos a favor y dos abstenciones, de los senadores Juan Antonio Coloma y Luz Ebensperger(ambos UDI).</w:t>
            </w:r>
          </w:p>
          <w:p w:rsidR="00CD23A9" w:rsidRPr="0043681B" w:rsidRDefault="00CD23A9" w:rsidP="0043681B">
            <w:pPr>
              <w:autoSpaceDE w:val="0"/>
              <w:autoSpaceDN w:val="0"/>
              <w:adjustRightInd w:val="0"/>
              <w:jc w:val="both"/>
              <w:rPr>
                <w:rFonts w:eastAsiaTheme="minorHAnsi" w:cs="Roboto-Regular"/>
                <w:sz w:val="20"/>
                <w:szCs w:val="20"/>
                <w:lang w:val="es-CL" w:eastAsia="en-US"/>
              </w:rPr>
            </w:pPr>
          </w:p>
          <w:p w:rsidR="0043681B" w:rsidRDefault="0043681B" w:rsidP="0043681B">
            <w:pPr>
              <w:autoSpaceDE w:val="0"/>
              <w:autoSpaceDN w:val="0"/>
              <w:adjustRightInd w:val="0"/>
              <w:jc w:val="both"/>
              <w:rPr>
                <w:rFonts w:eastAsiaTheme="minorHAnsi" w:cs="Roboto-Regular"/>
                <w:sz w:val="20"/>
                <w:szCs w:val="20"/>
                <w:lang w:val="es-CL" w:eastAsia="en-US"/>
              </w:rPr>
            </w:pPr>
            <w:r w:rsidRPr="0043681B">
              <w:rPr>
                <w:rFonts w:eastAsiaTheme="minorHAnsi" w:cs="Roboto-Regular"/>
                <w:sz w:val="20"/>
                <w:szCs w:val="20"/>
                <w:lang w:val="es-CL" w:eastAsia="en-US"/>
              </w:rPr>
              <w:t>Parlamentarios habían pedido aplazar la votación para que la Comisión de Constitución revisara lainiciativa en particular, aunque se decidió votarlo para que posteriormente pase por esta instancia ypor la Comisión de Mujer.</w:t>
            </w:r>
          </w:p>
          <w:p w:rsidR="00CD23A9" w:rsidRPr="0043681B" w:rsidRDefault="00CD23A9" w:rsidP="0043681B">
            <w:pPr>
              <w:autoSpaceDE w:val="0"/>
              <w:autoSpaceDN w:val="0"/>
              <w:adjustRightInd w:val="0"/>
              <w:jc w:val="both"/>
              <w:rPr>
                <w:rFonts w:eastAsiaTheme="minorHAnsi" w:cs="Roboto-Regular"/>
                <w:sz w:val="20"/>
                <w:szCs w:val="20"/>
                <w:lang w:val="es-CL" w:eastAsia="en-US"/>
              </w:rPr>
            </w:pPr>
          </w:p>
          <w:p w:rsidR="0043681B" w:rsidRDefault="0043681B" w:rsidP="0043681B">
            <w:pPr>
              <w:autoSpaceDE w:val="0"/>
              <w:autoSpaceDN w:val="0"/>
              <w:adjustRightInd w:val="0"/>
              <w:jc w:val="both"/>
              <w:rPr>
                <w:rFonts w:eastAsiaTheme="minorHAnsi" w:cs="Roboto-Regular"/>
                <w:sz w:val="20"/>
                <w:szCs w:val="20"/>
                <w:lang w:val="es-CL" w:eastAsia="en-US"/>
              </w:rPr>
            </w:pPr>
            <w:r w:rsidRPr="0043681B">
              <w:rPr>
                <w:rFonts w:eastAsiaTheme="minorHAnsi" w:cs="Roboto-Regular"/>
                <w:sz w:val="20"/>
                <w:szCs w:val="20"/>
                <w:lang w:val="es-CL" w:eastAsia="en-US"/>
              </w:rPr>
              <w:t>La senadora Carmen Gloria Aravena (Independiente) planteó que "he mirado la estadística de losúltimos 10 años y no ha habido ningún cambio, pero ni milimétrico estadístico respecto de la disminuciónde femicidios. Todo lo contrario, han sido más cruentos, más dolorosos y pareciera que toda lapolítica pública, todos los recursos humanos y financieros, no han sido suficiente".</w:t>
            </w:r>
          </w:p>
          <w:p w:rsidR="00CD23A9" w:rsidRPr="0043681B" w:rsidRDefault="00CD23A9" w:rsidP="0043681B">
            <w:pPr>
              <w:autoSpaceDE w:val="0"/>
              <w:autoSpaceDN w:val="0"/>
              <w:adjustRightInd w:val="0"/>
              <w:jc w:val="both"/>
              <w:rPr>
                <w:rFonts w:eastAsiaTheme="minorHAnsi" w:cs="Roboto-Regular"/>
                <w:sz w:val="20"/>
                <w:szCs w:val="20"/>
                <w:lang w:val="es-CL" w:eastAsia="en-US"/>
              </w:rPr>
            </w:pPr>
          </w:p>
          <w:p w:rsidR="0043681B" w:rsidRPr="0043681B" w:rsidRDefault="0043681B" w:rsidP="0043681B">
            <w:pPr>
              <w:autoSpaceDE w:val="0"/>
              <w:autoSpaceDN w:val="0"/>
              <w:adjustRightInd w:val="0"/>
              <w:jc w:val="both"/>
              <w:rPr>
                <w:rFonts w:eastAsiaTheme="minorHAnsi" w:cs="Roboto-Regular"/>
                <w:sz w:val="20"/>
                <w:szCs w:val="20"/>
                <w:lang w:val="es-CL" w:eastAsia="en-US"/>
              </w:rPr>
            </w:pPr>
            <w:r w:rsidRPr="0043681B">
              <w:rPr>
                <w:rFonts w:eastAsiaTheme="minorHAnsi" w:cs="Roboto-Regular"/>
                <w:sz w:val="20"/>
                <w:szCs w:val="20"/>
                <w:lang w:val="es-CL" w:eastAsia="en-US"/>
              </w:rPr>
              <w:t>"Entonces, hoy día en Latinoamérica ya hay 16 países que han normado de esta manera y por lo tanto,</w:t>
            </w:r>
          </w:p>
          <w:p w:rsidR="0043681B" w:rsidRDefault="0043681B" w:rsidP="0043681B">
            <w:pPr>
              <w:autoSpaceDE w:val="0"/>
              <w:autoSpaceDN w:val="0"/>
              <w:adjustRightInd w:val="0"/>
              <w:jc w:val="both"/>
              <w:rPr>
                <w:rFonts w:eastAsiaTheme="minorHAnsi" w:cs="Roboto-Regular"/>
                <w:sz w:val="20"/>
                <w:szCs w:val="20"/>
                <w:lang w:val="es-CL" w:eastAsia="en-US"/>
              </w:rPr>
            </w:pPr>
            <w:r w:rsidRPr="0043681B">
              <w:rPr>
                <w:rFonts w:eastAsiaTheme="minorHAnsi" w:cs="Roboto-Regular"/>
                <w:sz w:val="20"/>
                <w:szCs w:val="20"/>
                <w:lang w:val="es-CL" w:eastAsia="en-US"/>
              </w:rPr>
              <w:t>Chile no puede quedar atrás en esto", dijo.</w:t>
            </w:r>
          </w:p>
          <w:p w:rsidR="00CD23A9" w:rsidRPr="0043681B" w:rsidRDefault="00CD23A9" w:rsidP="0043681B">
            <w:pPr>
              <w:autoSpaceDE w:val="0"/>
              <w:autoSpaceDN w:val="0"/>
              <w:adjustRightInd w:val="0"/>
              <w:jc w:val="both"/>
              <w:rPr>
                <w:rFonts w:eastAsiaTheme="minorHAnsi" w:cs="Roboto-Regular"/>
                <w:sz w:val="20"/>
                <w:szCs w:val="20"/>
                <w:lang w:val="es-CL" w:eastAsia="en-US"/>
              </w:rPr>
            </w:pPr>
          </w:p>
          <w:p w:rsidR="0043681B" w:rsidRPr="0043681B" w:rsidRDefault="0043681B" w:rsidP="0043681B">
            <w:pPr>
              <w:autoSpaceDE w:val="0"/>
              <w:autoSpaceDN w:val="0"/>
              <w:adjustRightInd w:val="0"/>
              <w:jc w:val="both"/>
              <w:rPr>
                <w:rFonts w:eastAsiaTheme="minorHAnsi" w:cs="Roboto-Bold"/>
                <w:b/>
                <w:bCs/>
                <w:sz w:val="20"/>
                <w:szCs w:val="20"/>
                <w:lang w:val="es-CL" w:eastAsia="en-US"/>
              </w:rPr>
            </w:pPr>
            <w:r w:rsidRPr="0043681B">
              <w:rPr>
                <w:rFonts w:eastAsiaTheme="minorHAnsi" w:cs="Roboto-Bold"/>
                <w:b/>
                <w:bCs/>
                <w:sz w:val="20"/>
                <w:szCs w:val="20"/>
                <w:lang w:val="es-CL" w:eastAsia="en-US"/>
              </w:rPr>
              <w:t>Cuestionamientos al proyecto</w:t>
            </w:r>
          </w:p>
          <w:p w:rsidR="0043681B" w:rsidRDefault="0043681B" w:rsidP="0043681B">
            <w:pPr>
              <w:autoSpaceDE w:val="0"/>
              <w:autoSpaceDN w:val="0"/>
              <w:adjustRightInd w:val="0"/>
              <w:jc w:val="both"/>
              <w:rPr>
                <w:rFonts w:eastAsiaTheme="minorHAnsi" w:cs="Roboto-Regular"/>
                <w:sz w:val="20"/>
                <w:szCs w:val="20"/>
                <w:lang w:val="es-CL" w:eastAsia="en-US"/>
              </w:rPr>
            </w:pPr>
            <w:r w:rsidRPr="0043681B">
              <w:rPr>
                <w:rFonts w:eastAsiaTheme="minorHAnsi" w:cs="Roboto-Regular"/>
                <w:sz w:val="20"/>
                <w:szCs w:val="20"/>
                <w:lang w:val="es-CL" w:eastAsia="en-US"/>
              </w:rPr>
              <w:t>Los retrasos en la discusión se deben a que algunos parlamentarios consideran que el proyectoafecta la igualdad entre hombres y mujeres, además de las diferencias en la proporcionalidad de laspenas.</w:t>
            </w:r>
          </w:p>
          <w:p w:rsidR="00CD23A9" w:rsidRPr="0043681B" w:rsidRDefault="00CD23A9" w:rsidP="0043681B">
            <w:pPr>
              <w:autoSpaceDE w:val="0"/>
              <w:autoSpaceDN w:val="0"/>
              <w:adjustRightInd w:val="0"/>
              <w:jc w:val="both"/>
              <w:rPr>
                <w:rFonts w:eastAsiaTheme="minorHAnsi" w:cs="Roboto-Regular"/>
                <w:sz w:val="20"/>
                <w:szCs w:val="20"/>
                <w:lang w:val="es-CL" w:eastAsia="en-US"/>
              </w:rPr>
            </w:pPr>
          </w:p>
          <w:p w:rsidR="0043681B" w:rsidRPr="0043681B" w:rsidRDefault="0043681B" w:rsidP="0043681B">
            <w:pPr>
              <w:autoSpaceDE w:val="0"/>
              <w:autoSpaceDN w:val="0"/>
              <w:adjustRightInd w:val="0"/>
              <w:jc w:val="both"/>
              <w:rPr>
                <w:rFonts w:eastAsiaTheme="minorHAnsi" w:cs="Roboto-Regular"/>
                <w:sz w:val="20"/>
                <w:szCs w:val="20"/>
                <w:lang w:val="es-CL" w:eastAsia="en-US"/>
              </w:rPr>
            </w:pPr>
            <w:r w:rsidRPr="0043681B">
              <w:rPr>
                <w:rFonts w:eastAsiaTheme="minorHAnsi" w:cs="Roboto-Regular"/>
                <w:sz w:val="20"/>
                <w:szCs w:val="20"/>
                <w:lang w:val="es-CL" w:eastAsia="en-US"/>
              </w:rPr>
              <w:t>La diputada KarolCariola (PC), una de las impulsoras del proyecto, planteó que "queda claro que elfondo de la discusión de hoy no tenía que ver con un problema de constitucionalidad, sino que teníaque ver básicamente con un problema de no entender, o más bien de no compartir el trasfondo de laley".</w:t>
            </w:r>
          </w:p>
          <w:p w:rsidR="00CD23A9" w:rsidRDefault="00CD23A9" w:rsidP="00CD23A9">
            <w:pPr>
              <w:autoSpaceDE w:val="0"/>
              <w:autoSpaceDN w:val="0"/>
              <w:adjustRightInd w:val="0"/>
              <w:jc w:val="both"/>
              <w:rPr>
                <w:rFonts w:eastAsiaTheme="minorHAnsi" w:cs="Roboto-Regular"/>
                <w:sz w:val="20"/>
                <w:szCs w:val="20"/>
                <w:lang w:val="es-CL" w:eastAsia="en-US"/>
              </w:rPr>
            </w:pPr>
          </w:p>
          <w:p w:rsidR="0043681B" w:rsidRDefault="0043681B" w:rsidP="00CD23A9">
            <w:pPr>
              <w:autoSpaceDE w:val="0"/>
              <w:autoSpaceDN w:val="0"/>
              <w:adjustRightInd w:val="0"/>
              <w:jc w:val="both"/>
              <w:rPr>
                <w:rFonts w:eastAsiaTheme="minorHAnsi" w:cs="Roboto-Regular"/>
                <w:sz w:val="20"/>
                <w:szCs w:val="20"/>
                <w:lang w:val="es-CL" w:eastAsia="en-US"/>
              </w:rPr>
            </w:pPr>
            <w:r w:rsidRPr="0043681B">
              <w:rPr>
                <w:rFonts w:eastAsiaTheme="minorHAnsi" w:cs="Roboto-Regular"/>
                <w:sz w:val="20"/>
                <w:szCs w:val="20"/>
                <w:lang w:val="es-CL" w:eastAsia="en-US"/>
              </w:rPr>
              <w:t>"Esa argumentación, de querer decir que esto no garantiza la igualdad ante la ley es no entender queaquí las mujeres son asesinadas por el hecho de ser mujeres", dijo.</w:t>
            </w:r>
          </w:p>
          <w:p w:rsidR="00CD23A9" w:rsidRPr="0043681B" w:rsidRDefault="00CD23A9" w:rsidP="00CD23A9">
            <w:pPr>
              <w:autoSpaceDE w:val="0"/>
              <w:autoSpaceDN w:val="0"/>
              <w:adjustRightInd w:val="0"/>
              <w:jc w:val="both"/>
              <w:rPr>
                <w:rFonts w:eastAsiaTheme="minorHAnsi" w:cs="Roboto-Regular"/>
                <w:sz w:val="20"/>
                <w:szCs w:val="20"/>
                <w:lang w:val="es-CL" w:eastAsia="en-US"/>
              </w:rPr>
            </w:pPr>
          </w:p>
        </w:tc>
      </w:tr>
    </w:tbl>
    <w:p w:rsidR="00AB380E" w:rsidRPr="00C21444" w:rsidRDefault="00AB380E"/>
    <w:sectPr w:rsidR="00AB380E" w:rsidRPr="00C21444" w:rsidSect="0074683C">
      <w:pgSz w:w="15840" w:h="12240"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Black">
    <w:panose1 w:val="00000000000000000000"/>
    <w:charset w:val="00"/>
    <w:family w:val="swiss"/>
    <w:notTrueType/>
    <w:pitch w:val="default"/>
    <w:sig w:usb0="00000003" w:usb1="00000000" w:usb2="00000000" w:usb3="00000000" w:csb0="00000001" w:csb1="00000000"/>
  </w:font>
  <w:font w:name="Roboto-Regular">
    <w:panose1 w:val="00000000000000000000"/>
    <w:charset w:val="00"/>
    <w:family w:val="swiss"/>
    <w:notTrueType/>
    <w:pitch w:val="default"/>
    <w:sig w:usb0="00000003" w:usb1="00000000" w:usb2="00000000" w:usb3="00000000" w:csb0="00000001" w:csb1="00000000"/>
  </w:font>
  <w:font w:name="Robot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96A9D"/>
    <w:multiLevelType w:val="multilevel"/>
    <w:tmpl w:val="B69A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586F8A"/>
    <w:multiLevelType w:val="hybridMultilevel"/>
    <w:tmpl w:val="9AFAFFF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F3A29B9"/>
    <w:multiLevelType w:val="multilevel"/>
    <w:tmpl w:val="CDF4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01540"/>
    <w:multiLevelType w:val="hybridMultilevel"/>
    <w:tmpl w:val="E470199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nsid w:val="477B03DE"/>
    <w:multiLevelType w:val="multilevel"/>
    <w:tmpl w:val="13B4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4237CC2"/>
    <w:multiLevelType w:val="hybridMultilevel"/>
    <w:tmpl w:val="2D1A89C2"/>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6">
    <w:nsid w:val="6B526F45"/>
    <w:multiLevelType w:val="multilevel"/>
    <w:tmpl w:val="0546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52151A"/>
    <w:multiLevelType w:val="multilevel"/>
    <w:tmpl w:val="8FD4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5"/>
  </w:num>
  <w:num w:numId="5">
    <w:abstractNumId w:val="0"/>
  </w:num>
  <w:num w:numId="6">
    <w:abstractNumId w:val="7"/>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defaultTabStop w:val="708"/>
  <w:hyphenationZone w:val="425"/>
  <w:characterSpacingControl w:val="doNotCompress"/>
  <w:compat/>
  <w:rsids>
    <w:rsidRoot w:val="009E05B7"/>
    <w:rsid w:val="00097937"/>
    <w:rsid w:val="000C41E2"/>
    <w:rsid w:val="000D38F2"/>
    <w:rsid w:val="000F25B8"/>
    <w:rsid w:val="001C1C02"/>
    <w:rsid w:val="001C7A58"/>
    <w:rsid w:val="001E635C"/>
    <w:rsid w:val="001F10FC"/>
    <w:rsid w:val="002A65E0"/>
    <w:rsid w:val="0043681B"/>
    <w:rsid w:val="00505219"/>
    <w:rsid w:val="00517B5B"/>
    <w:rsid w:val="005251A4"/>
    <w:rsid w:val="005616B2"/>
    <w:rsid w:val="005902BA"/>
    <w:rsid w:val="00607AFC"/>
    <w:rsid w:val="00652F12"/>
    <w:rsid w:val="0068794D"/>
    <w:rsid w:val="006C365E"/>
    <w:rsid w:val="00713FB2"/>
    <w:rsid w:val="00732EC1"/>
    <w:rsid w:val="0074683C"/>
    <w:rsid w:val="007E4348"/>
    <w:rsid w:val="007F7BE3"/>
    <w:rsid w:val="008071B9"/>
    <w:rsid w:val="008A2902"/>
    <w:rsid w:val="008E76AA"/>
    <w:rsid w:val="00902F1F"/>
    <w:rsid w:val="0095513B"/>
    <w:rsid w:val="009E05B7"/>
    <w:rsid w:val="00A26AD1"/>
    <w:rsid w:val="00AB380E"/>
    <w:rsid w:val="00B252D6"/>
    <w:rsid w:val="00B333CC"/>
    <w:rsid w:val="00B547B7"/>
    <w:rsid w:val="00B72BE8"/>
    <w:rsid w:val="00BC244F"/>
    <w:rsid w:val="00BD3869"/>
    <w:rsid w:val="00C21444"/>
    <w:rsid w:val="00CD23A9"/>
    <w:rsid w:val="00D07C42"/>
    <w:rsid w:val="00D26B5B"/>
    <w:rsid w:val="00D65263"/>
    <w:rsid w:val="00E02BF2"/>
    <w:rsid w:val="00E5237C"/>
    <w:rsid w:val="00E606C6"/>
    <w:rsid w:val="00EA4A95"/>
    <w:rsid w:val="00EE4990"/>
    <w:rsid w:val="00EF2F9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b4b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5B7"/>
    <w:rPr>
      <w:rFonts w:eastAsiaTheme="minorEastAsia"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E05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E05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05B7"/>
    <w:rPr>
      <w:rFonts w:ascii="Tahoma" w:eastAsiaTheme="minorEastAsia" w:hAnsi="Tahoma" w:cs="Tahoma"/>
      <w:sz w:val="16"/>
      <w:szCs w:val="16"/>
      <w:lang w:val="es-ES" w:eastAsia="es-ES"/>
    </w:rPr>
  </w:style>
  <w:style w:type="character" w:styleId="Refdecomentario">
    <w:name w:val="annotation reference"/>
    <w:basedOn w:val="Fuentedeprrafopredeter"/>
    <w:uiPriority w:val="99"/>
    <w:semiHidden/>
    <w:unhideWhenUsed/>
    <w:rsid w:val="001F10FC"/>
    <w:rPr>
      <w:sz w:val="16"/>
      <w:szCs w:val="16"/>
    </w:rPr>
  </w:style>
  <w:style w:type="paragraph" w:styleId="Textocomentario">
    <w:name w:val="annotation text"/>
    <w:basedOn w:val="Normal"/>
    <w:link w:val="TextocomentarioCar"/>
    <w:uiPriority w:val="99"/>
    <w:semiHidden/>
    <w:unhideWhenUsed/>
    <w:rsid w:val="001F10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F10FC"/>
    <w:rPr>
      <w:rFonts w:eastAsiaTheme="minorEastAsia"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1F10FC"/>
    <w:rPr>
      <w:b/>
      <w:bCs/>
    </w:rPr>
  </w:style>
  <w:style w:type="character" w:customStyle="1" w:styleId="AsuntodelcomentarioCar">
    <w:name w:val="Asunto del comentario Car"/>
    <w:basedOn w:val="TextocomentarioCar"/>
    <w:link w:val="Asuntodelcomentario"/>
    <w:uiPriority w:val="99"/>
    <w:semiHidden/>
    <w:rsid w:val="001F10FC"/>
    <w:rPr>
      <w:rFonts w:eastAsiaTheme="minorEastAsia" w:cs="Times New Roman"/>
      <w:b/>
      <w:bCs/>
      <w:sz w:val="20"/>
      <w:szCs w:val="20"/>
      <w:lang w:val="es-ES" w:eastAsia="es-ES"/>
    </w:rPr>
  </w:style>
  <w:style w:type="paragraph" w:styleId="NormalWeb">
    <w:name w:val="Normal (Web)"/>
    <w:basedOn w:val="Normal"/>
    <w:uiPriority w:val="99"/>
    <w:unhideWhenUsed/>
    <w:rsid w:val="000C41E2"/>
    <w:pPr>
      <w:spacing w:before="100" w:beforeAutospacing="1" w:after="100" w:afterAutospacing="1" w:line="240" w:lineRule="auto"/>
    </w:pPr>
    <w:rPr>
      <w:rFonts w:ascii="Times New Roman" w:eastAsia="Times New Roman" w:hAnsi="Times New Roman"/>
      <w:sz w:val="24"/>
      <w:szCs w:val="24"/>
      <w:lang w:val="es-CL" w:eastAsia="es-CL"/>
    </w:rPr>
  </w:style>
  <w:style w:type="paragraph" w:styleId="Prrafodelista">
    <w:name w:val="List Paragraph"/>
    <w:basedOn w:val="Normal"/>
    <w:uiPriority w:val="34"/>
    <w:qFormat/>
    <w:rsid w:val="000C41E2"/>
    <w:pPr>
      <w:ind w:left="720"/>
      <w:contextualSpacing/>
    </w:pPr>
  </w:style>
  <w:style w:type="character" w:styleId="Hipervnculo">
    <w:name w:val="Hyperlink"/>
    <w:basedOn w:val="Fuentedeprrafopredeter"/>
    <w:uiPriority w:val="99"/>
    <w:unhideWhenUsed/>
    <w:rsid w:val="0068794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1670576">
      <w:bodyDiv w:val="1"/>
      <w:marLeft w:val="0"/>
      <w:marRight w:val="0"/>
      <w:marTop w:val="0"/>
      <w:marBottom w:val="0"/>
      <w:divBdr>
        <w:top w:val="none" w:sz="0" w:space="0" w:color="auto"/>
        <w:left w:val="none" w:sz="0" w:space="0" w:color="auto"/>
        <w:bottom w:val="none" w:sz="0" w:space="0" w:color="auto"/>
        <w:right w:val="none" w:sz="0" w:space="0" w:color="auto"/>
      </w:divBdr>
    </w:div>
    <w:div w:id="929578614">
      <w:bodyDiv w:val="1"/>
      <w:marLeft w:val="0"/>
      <w:marRight w:val="0"/>
      <w:marTop w:val="0"/>
      <w:marBottom w:val="0"/>
      <w:divBdr>
        <w:top w:val="none" w:sz="0" w:space="0" w:color="auto"/>
        <w:left w:val="none" w:sz="0" w:space="0" w:color="auto"/>
        <w:bottom w:val="none" w:sz="0" w:space="0" w:color="auto"/>
        <w:right w:val="none" w:sz="0" w:space="0" w:color="auto"/>
      </w:divBdr>
    </w:div>
    <w:div w:id="1150902568">
      <w:bodyDiv w:val="1"/>
      <w:marLeft w:val="0"/>
      <w:marRight w:val="0"/>
      <w:marTop w:val="0"/>
      <w:marBottom w:val="0"/>
      <w:divBdr>
        <w:top w:val="none" w:sz="0" w:space="0" w:color="auto"/>
        <w:left w:val="none" w:sz="0" w:space="0" w:color="auto"/>
        <w:bottom w:val="none" w:sz="0" w:space="0" w:color="auto"/>
        <w:right w:val="none" w:sz="0" w:space="0" w:color="auto"/>
      </w:divBdr>
    </w:div>
    <w:div w:id="1421222858">
      <w:bodyDiv w:val="1"/>
      <w:marLeft w:val="0"/>
      <w:marRight w:val="0"/>
      <w:marTop w:val="0"/>
      <w:marBottom w:val="0"/>
      <w:divBdr>
        <w:top w:val="none" w:sz="0" w:space="0" w:color="auto"/>
        <w:left w:val="none" w:sz="0" w:space="0" w:color="auto"/>
        <w:bottom w:val="none" w:sz="0" w:space="0" w:color="auto"/>
        <w:right w:val="none" w:sz="0" w:space="0" w:color="auto"/>
      </w:divBdr>
    </w:div>
    <w:div w:id="1662272038">
      <w:bodyDiv w:val="1"/>
      <w:marLeft w:val="0"/>
      <w:marRight w:val="0"/>
      <w:marTop w:val="0"/>
      <w:marBottom w:val="0"/>
      <w:divBdr>
        <w:top w:val="none" w:sz="0" w:space="0" w:color="auto"/>
        <w:left w:val="none" w:sz="0" w:space="0" w:color="auto"/>
        <w:bottom w:val="none" w:sz="0" w:space="0" w:color="auto"/>
        <w:right w:val="none" w:sz="0" w:space="0" w:color="auto"/>
      </w:divBdr>
    </w:div>
    <w:div w:id="172814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0550A80-4184-47BA-9CE0-9F02CB930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5346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erasmo cordero</cp:lastModifiedBy>
  <cp:revision>2</cp:revision>
  <dcterms:created xsi:type="dcterms:W3CDTF">2021-03-07T17:28:00Z</dcterms:created>
  <dcterms:modified xsi:type="dcterms:W3CDTF">2021-03-07T17:28:00Z</dcterms:modified>
</cp:coreProperties>
</file>